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leftChars="0" w:firstLine="0" w:firstLineChars="0"/>
        <w:jc w:val="center"/>
        <w:rPr>
          <w:rFonts w:hint="eastAsia" w:hAnsi="宋体"/>
          <w:b/>
          <w:sz w:val="56"/>
          <w:szCs w:val="56"/>
          <w:lang w:eastAsia="zh-CN"/>
        </w:rPr>
      </w:pPr>
    </w:p>
    <w:p>
      <w:pPr>
        <w:spacing w:before="100" w:beforeAutospacing="1" w:after="100" w:afterAutospacing="1"/>
        <w:jc w:val="center"/>
        <w:rPr>
          <w:rFonts w:hint="eastAsia" w:hAnsi="宋体"/>
          <w:b/>
          <w:sz w:val="52"/>
          <w:szCs w:val="52"/>
          <w:lang w:eastAsia="zh-CN"/>
        </w:rPr>
      </w:pPr>
      <w:r>
        <w:rPr>
          <w:rFonts w:hint="eastAsia" w:hAnsi="宋体"/>
          <w:b/>
          <w:sz w:val="52"/>
          <w:szCs w:val="52"/>
          <w:lang w:eastAsia="zh-CN"/>
        </w:rPr>
        <w:t>常德市公共交通有限责任公司</w:t>
      </w:r>
    </w:p>
    <w:p>
      <w:pPr>
        <w:spacing w:before="100" w:beforeAutospacing="1" w:after="100" w:afterAutospacing="1"/>
        <w:jc w:val="center"/>
        <w:rPr>
          <w:rFonts w:hint="eastAsia" w:hAnsi="宋体"/>
          <w:b/>
          <w:sz w:val="52"/>
          <w:szCs w:val="52"/>
          <w:lang w:eastAsia="zh-CN"/>
        </w:rPr>
      </w:pPr>
      <w:r>
        <w:rPr>
          <w:rFonts w:hint="eastAsia" w:hAnsi="宋体"/>
          <w:b/>
          <w:sz w:val="52"/>
          <w:szCs w:val="52"/>
          <w:lang w:eastAsia="zh-CN"/>
        </w:rPr>
        <w:t>造价咨询顾问服务</w:t>
      </w:r>
    </w:p>
    <w:p>
      <w:pPr>
        <w:pStyle w:val="2"/>
        <w:jc w:val="center"/>
        <w:rPr>
          <w:b w:val="0"/>
          <w:bCs w:val="0"/>
          <w:sz w:val="18"/>
          <w:szCs w:val="21"/>
        </w:rPr>
      </w:pPr>
      <w:r>
        <w:rPr>
          <w:rFonts w:hint="eastAsia" w:hAnsi="宋体"/>
          <w:b w:val="0"/>
          <w:bCs w:val="0"/>
          <w:sz w:val="40"/>
          <w:szCs w:val="40"/>
          <w:lang w:eastAsia="zh-CN"/>
        </w:rPr>
        <w:t>（</w:t>
      </w:r>
      <w:r>
        <w:rPr>
          <w:rFonts w:hint="eastAsia" w:hAnsi="宋体"/>
          <w:b w:val="0"/>
          <w:bCs w:val="0"/>
          <w:sz w:val="40"/>
          <w:szCs w:val="40"/>
          <w:lang w:val="en-US" w:eastAsia="zh-CN"/>
        </w:rPr>
        <w:t>2024-2026年度</w:t>
      </w:r>
      <w:r>
        <w:rPr>
          <w:rFonts w:hint="eastAsia" w:hAnsi="宋体"/>
          <w:b w:val="0"/>
          <w:bCs w:val="0"/>
          <w:sz w:val="40"/>
          <w:szCs w:val="40"/>
          <w:lang w:eastAsia="zh-CN"/>
        </w:rPr>
        <w:t>）</w:t>
      </w:r>
    </w:p>
    <w:p>
      <w:pPr>
        <w:spacing w:before="100" w:beforeAutospacing="1" w:after="100" w:afterAutospacing="1"/>
        <w:jc w:val="center"/>
        <w:rPr>
          <w:rFonts w:hint="eastAsia" w:ascii="宋体" w:hAnsi="宋体"/>
          <w:b/>
          <w:sz w:val="44"/>
          <w:szCs w:val="44"/>
          <w:lang w:val="en-US" w:eastAsia="zh-CN"/>
        </w:rPr>
      </w:pPr>
    </w:p>
    <w:p>
      <w:pPr>
        <w:spacing w:before="100" w:beforeAutospacing="1" w:after="100" w:afterAutospacing="1"/>
        <w:jc w:val="center"/>
        <w:rPr>
          <w:rFonts w:hint="eastAsia" w:ascii="宋体" w:hAnsi="宋体"/>
          <w:b/>
          <w:sz w:val="44"/>
          <w:szCs w:val="44"/>
          <w:lang w:val="en-US" w:eastAsia="zh-CN"/>
        </w:rPr>
      </w:pPr>
    </w:p>
    <w:p>
      <w:pPr>
        <w:spacing w:before="100" w:beforeAutospacing="1" w:after="100" w:afterAutospacing="1"/>
        <w:jc w:val="center"/>
        <w:rPr>
          <w:rFonts w:hint="eastAsia" w:ascii="宋体" w:hAnsi="宋体"/>
          <w:b/>
          <w:sz w:val="44"/>
          <w:szCs w:val="44"/>
          <w:lang w:val="en-US" w:eastAsia="zh-CN"/>
        </w:rPr>
      </w:pPr>
      <w:r>
        <w:rPr>
          <w:rFonts w:hint="eastAsia" w:ascii="宋体" w:hAnsi="宋体"/>
          <w:b/>
          <w:sz w:val="44"/>
          <w:szCs w:val="44"/>
          <w:lang w:val="en-US" w:eastAsia="zh-CN"/>
        </w:rPr>
        <w:t>招标文件</w:t>
      </w:r>
    </w:p>
    <w:p>
      <w:pPr>
        <w:pStyle w:val="2"/>
        <w:rPr>
          <w:rFonts w:hint="eastAsia"/>
          <w:lang w:val="en-US" w:eastAsia="zh-CN"/>
        </w:rPr>
      </w:pPr>
    </w:p>
    <w:p>
      <w:pPr>
        <w:spacing w:before="100" w:beforeAutospacing="1" w:after="100" w:afterAutospacing="1"/>
        <w:jc w:val="both"/>
        <w:rPr>
          <w:rFonts w:ascii="宋体" w:hAnsi="宋体"/>
          <w:sz w:val="24"/>
        </w:rPr>
      </w:pPr>
    </w:p>
    <w:p>
      <w:pPr>
        <w:spacing w:before="100" w:beforeAutospacing="1" w:after="100" w:afterAutospacing="1"/>
        <w:jc w:val="both"/>
        <w:rPr>
          <w:rFonts w:hint="eastAsia" w:ascii="宋体" w:hAnsi="宋体"/>
          <w:sz w:val="24"/>
        </w:rPr>
      </w:pPr>
    </w:p>
    <w:p>
      <w:pPr>
        <w:spacing w:before="100" w:beforeAutospacing="1" w:after="100" w:afterAutospacing="1"/>
        <w:jc w:val="center"/>
        <w:rPr>
          <w:rFonts w:ascii="宋体" w:hAnsi="宋体"/>
          <w:sz w:val="24"/>
        </w:rPr>
      </w:pPr>
    </w:p>
    <w:p>
      <w:pPr>
        <w:spacing w:before="100" w:beforeAutospacing="1" w:after="100" w:afterAutospacing="1" w:line="276" w:lineRule="auto"/>
        <w:jc w:val="center"/>
        <w:rPr>
          <w:rFonts w:ascii="宋体" w:hAnsi="宋体"/>
          <w:b/>
          <w:sz w:val="36"/>
          <w:szCs w:val="36"/>
        </w:rPr>
      </w:pPr>
    </w:p>
    <w:p>
      <w:pPr>
        <w:spacing w:before="100" w:beforeAutospacing="1" w:after="100" w:afterAutospacing="1" w:line="276" w:lineRule="auto"/>
        <w:jc w:val="center"/>
        <w:rPr>
          <w:rFonts w:hint="eastAsia" w:ascii="宋体" w:hAnsi="宋体" w:eastAsia="宋体"/>
          <w:b/>
          <w:sz w:val="36"/>
          <w:szCs w:val="36"/>
          <w:lang w:eastAsia="zh-CN"/>
        </w:rPr>
      </w:pPr>
      <w:r>
        <w:rPr>
          <w:rFonts w:hint="eastAsia" w:ascii="宋体" w:hAnsi="宋体"/>
          <w:b/>
          <w:sz w:val="36"/>
          <w:szCs w:val="36"/>
        </w:rPr>
        <w:t>采购人：</w:t>
      </w:r>
      <w:r>
        <w:rPr>
          <w:rFonts w:hint="eastAsia" w:ascii="宋体" w:hAnsi="宋体"/>
          <w:b/>
          <w:sz w:val="36"/>
          <w:szCs w:val="36"/>
          <w:lang w:eastAsia="zh-CN"/>
        </w:rPr>
        <w:t>常德市公共交通有限责任公司</w:t>
      </w:r>
    </w:p>
    <w:p>
      <w:pPr>
        <w:spacing w:before="100" w:beforeAutospacing="1" w:after="100" w:afterAutospacing="1"/>
        <w:jc w:val="center"/>
        <w:rPr>
          <w:rFonts w:hint="default" w:ascii="宋体" w:hAnsi="宋体" w:eastAsia="宋体"/>
          <w:b/>
          <w:sz w:val="36"/>
          <w:szCs w:val="36"/>
          <w:lang w:val="en-US" w:eastAsia="zh-CN"/>
        </w:rPr>
      </w:pP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8</w:t>
      </w:r>
      <w:r>
        <w:rPr>
          <w:rFonts w:hint="eastAsia" w:ascii="宋体" w:hAnsi="宋体"/>
          <w:b/>
          <w:sz w:val="36"/>
          <w:szCs w:val="36"/>
        </w:rPr>
        <w:t>月</w:t>
      </w:r>
    </w:p>
    <w:p>
      <w:pPr>
        <w:spacing w:before="100" w:beforeAutospacing="1" w:after="100" w:afterAutospacing="1"/>
        <w:jc w:val="center"/>
        <w:rPr>
          <w:rFonts w:hint="eastAsia" w:ascii="宋体" w:hAnsi="宋体"/>
          <w:b/>
          <w:sz w:val="24"/>
        </w:rPr>
      </w:pPr>
    </w:p>
    <w:p>
      <w:pPr>
        <w:spacing w:before="100" w:beforeAutospacing="1" w:after="100" w:afterAutospacing="1"/>
        <w:jc w:val="both"/>
        <w:rPr>
          <w:rFonts w:hint="eastAsia" w:ascii="宋体" w:hAnsi="宋体"/>
          <w:b/>
          <w:sz w:val="36"/>
        </w:rPr>
      </w:pPr>
    </w:p>
    <w:p>
      <w:pPr>
        <w:spacing w:before="100" w:beforeAutospacing="1" w:after="100" w:afterAutospacing="1"/>
        <w:jc w:val="both"/>
        <w:rPr>
          <w:rFonts w:ascii="宋体" w:hAnsi="宋体"/>
          <w:b/>
          <w:sz w:val="36"/>
        </w:rPr>
      </w:pPr>
      <w:r>
        <w:rPr>
          <w:rFonts w:hint="eastAsia" w:ascii="宋体" w:hAnsi="宋体"/>
          <w:b/>
          <w:sz w:val="36"/>
          <w:lang w:val="en-US" w:eastAsia="zh-CN"/>
        </w:rPr>
        <w:t xml:space="preserve">                    </w:t>
      </w:r>
      <w:r>
        <w:rPr>
          <w:rFonts w:hint="eastAsia" w:ascii="宋体" w:hAnsi="宋体"/>
          <w:b/>
          <w:sz w:val="36"/>
        </w:rPr>
        <w:t>目  录</w:t>
      </w:r>
    </w:p>
    <w:p>
      <w:pPr>
        <w:spacing w:before="100" w:beforeAutospacing="1" w:after="100" w:afterAutospacing="1"/>
        <w:rPr>
          <w:rFonts w:ascii="宋体" w:hAnsi="宋体"/>
          <w:sz w:val="24"/>
        </w:rPr>
      </w:pPr>
    </w:p>
    <w:p>
      <w:pPr>
        <w:widowControl/>
        <w:numPr>
          <w:ilvl w:val="0"/>
          <w:numId w:val="0"/>
        </w:numPr>
        <w:jc w:val="left"/>
        <w:rPr>
          <w:rFonts w:hint="eastAsia" w:ascii="宋体" w:hAnsi="宋体"/>
          <w:sz w:val="32"/>
        </w:rPr>
      </w:pPr>
      <w:r>
        <w:rPr>
          <w:rFonts w:hint="eastAsia" w:ascii="宋体" w:hAnsi="宋体"/>
          <w:sz w:val="32"/>
        </w:rPr>
        <w:t>第</w:t>
      </w:r>
      <w:r>
        <w:rPr>
          <w:rFonts w:hint="eastAsia" w:ascii="宋体" w:hAnsi="宋体"/>
          <w:sz w:val="32"/>
          <w:lang w:val="en-US" w:eastAsia="zh-CN"/>
        </w:rPr>
        <w:t>一</w:t>
      </w:r>
      <w:r>
        <w:rPr>
          <w:rFonts w:hint="eastAsia" w:ascii="宋体" w:hAnsi="宋体"/>
          <w:sz w:val="32"/>
        </w:rPr>
        <w:t xml:space="preserve">部分 </w:t>
      </w:r>
      <w:r>
        <w:rPr>
          <w:rFonts w:hint="eastAsia" w:ascii="宋体" w:hAnsi="宋体"/>
          <w:sz w:val="32"/>
          <w:lang w:val="en-US" w:eastAsia="zh-CN"/>
        </w:rPr>
        <w:t xml:space="preserve"> 项目介绍</w:t>
      </w:r>
    </w:p>
    <w:p>
      <w:pPr>
        <w:widowControl/>
        <w:numPr>
          <w:ilvl w:val="0"/>
          <w:numId w:val="0"/>
        </w:numPr>
        <w:jc w:val="left"/>
        <w:rPr>
          <w:rFonts w:hint="eastAsia"/>
        </w:rPr>
      </w:pPr>
      <w:r>
        <w:rPr>
          <w:rFonts w:hint="eastAsia" w:ascii="宋体" w:hAnsi="宋体"/>
          <w:sz w:val="32"/>
        </w:rPr>
        <w:t>第二部分  供应商须知</w:t>
      </w:r>
    </w:p>
    <w:p>
      <w:pPr>
        <w:widowControl/>
        <w:numPr>
          <w:ilvl w:val="0"/>
          <w:numId w:val="0"/>
        </w:numPr>
        <w:jc w:val="left"/>
        <w:rPr>
          <w:rFonts w:ascii="宋体" w:hAnsi="宋体"/>
          <w:sz w:val="32"/>
        </w:rPr>
      </w:pPr>
      <w:r>
        <w:rPr>
          <w:rFonts w:hint="eastAsia" w:ascii="宋体" w:hAnsi="宋体"/>
          <w:sz w:val="32"/>
        </w:rPr>
        <w:t xml:space="preserve">第二部分  </w:t>
      </w:r>
      <w:r>
        <w:rPr>
          <w:rFonts w:hint="eastAsia" w:ascii="宋体" w:hAnsi="宋体"/>
          <w:sz w:val="32"/>
          <w:lang w:val="en-US" w:eastAsia="zh-CN"/>
        </w:rPr>
        <w:t>评分表</w:t>
      </w:r>
    </w:p>
    <w:p>
      <w:pPr>
        <w:pStyle w:val="2"/>
      </w:pPr>
    </w:p>
    <w:p>
      <w:pPr>
        <w:widowControl/>
        <w:jc w:val="left"/>
        <w:rPr>
          <w:rFonts w:hint="eastAsia"/>
          <w:b/>
          <w:sz w:val="32"/>
        </w:rPr>
      </w:pPr>
      <w:r>
        <w:br w:type="page"/>
      </w:r>
    </w:p>
    <w:p>
      <w:pPr>
        <w:keepNext w:val="0"/>
        <w:keepLines w:val="0"/>
        <w:pageBreakBefore w:val="0"/>
        <w:widowControl/>
        <w:tabs>
          <w:tab w:val="left" w:pos="540"/>
        </w:tabs>
        <w:kinsoku/>
        <w:wordWrap/>
        <w:overflowPunct/>
        <w:topLinePunct w:val="0"/>
        <w:autoSpaceDE w:val="0"/>
        <w:autoSpaceDN w:val="0"/>
        <w:bidi w:val="0"/>
        <w:adjustRightInd w:val="0"/>
        <w:snapToGrid w:val="0"/>
        <w:spacing w:line="580" w:lineRule="exact"/>
        <w:jc w:val="center"/>
        <w:textAlignment w:val="bottom"/>
        <w:rPr>
          <w:rFonts w:hint="eastAsia" w:ascii="宋体" w:hAnsi="宋体"/>
          <w:sz w:val="24"/>
          <w:szCs w:val="24"/>
          <w:u w:val="single"/>
        </w:rPr>
      </w:pPr>
      <w:r>
        <w:rPr>
          <w:rFonts w:hint="eastAsia"/>
          <w:b/>
          <w:sz w:val="32"/>
        </w:rPr>
        <w:t>第</w:t>
      </w:r>
      <w:r>
        <w:rPr>
          <w:rFonts w:hint="eastAsia"/>
          <w:b/>
          <w:sz w:val="32"/>
          <w:lang w:val="en-US" w:eastAsia="zh-CN"/>
        </w:rPr>
        <w:t>一</w:t>
      </w:r>
      <w:r>
        <w:rPr>
          <w:rFonts w:hint="eastAsia"/>
          <w:b/>
          <w:sz w:val="32"/>
        </w:rPr>
        <w:t>部分</w:t>
      </w:r>
      <w:r>
        <w:rPr>
          <w:rFonts w:hint="eastAsia"/>
          <w:b/>
          <w:sz w:val="32"/>
          <w:lang w:val="en-US" w:eastAsia="zh-CN"/>
        </w:rPr>
        <w:t xml:space="preserve"> 项目介绍</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4" w:firstLineChars="201"/>
        <w:textAlignment w:val="bottom"/>
        <w:rPr>
          <w:rFonts w:hint="eastAsia" w:ascii="宋体" w:hAnsi="宋体"/>
          <w:b/>
          <w:sz w:val="24"/>
          <w:szCs w:val="24"/>
        </w:rPr>
      </w:pPr>
      <w:r>
        <w:rPr>
          <w:rFonts w:hint="eastAsia" w:ascii="宋体" w:hAnsi="宋体"/>
          <w:b/>
          <w:sz w:val="24"/>
          <w:szCs w:val="24"/>
        </w:rPr>
        <w:t>1.项目概述</w:t>
      </w:r>
    </w:p>
    <w:p>
      <w:pPr>
        <w:keepNext w:val="0"/>
        <w:keepLines w:val="0"/>
        <w:pageBreakBefore w:val="0"/>
        <w:widowControl/>
        <w:tabs>
          <w:tab w:val="left" w:pos="0"/>
        </w:tabs>
        <w:kinsoku/>
        <w:wordWrap/>
        <w:overflowPunct/>
        <w:topLinePunct w:val="0"/>
        <w:autoSpaceDE w:val="0"/>
        <w:autoSpaceDN w:val="0"/>
        <w:bidi w:val="0"/>
        <w:adjustRightInd w:val="0"/>
        <w:snapToGrid w:val="0"/>
        <w:spacing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w:t>
      </w:r>
      <w:r>
        <w:rPr>
          <w:rFonts w:hint="eastAsia" w:ascii="宋体" w:hAnsi="宋体" w:cs="Times New Roman"/>
          <w:b w:val="0"/>
          <w:bCs/>
          <w:color w:val="auto"/>
          <w:sz w:val="24"/>
          <w:szCs w:val="24"/>
          <w:highlight w:val="none"/>
          <w:u w:val="none"/>
          <w:lang w:val="en-US" w:eastAsia="zh-CN"/>
        </w:rPr>
        <w:t>1</w:t>
      </w:r>
      <w:r>
        <w:rPr>
          <w:rFonts w:hint="eastAsia" w:ascii="宋体" w:hAnsi="宋体" w:cs="Times New Roman"/>
          <w:b w:val="0"/>
          <w:bCs/>
          <w:color w:val="auto"/>
          <w:sz w:val="24"/>
          <w:szCs w:val="24"/>
          <w:highlight w:val="none"/>
          <w:u w:val="none"/>
          <w:lang w:eastAsia="zh-CN"/>
        </w:rPr>
        <w:t>）项目名称：</w:t>
      </w:r>
      <w:r>
        <w:rPr>
          <w:rFonts w:hint="eastAsia" w:ascii="宋体" w:hAnsi="宋体" w:cs="Times New Roman"/>
          <w:b w:val="0"/>
          <w:bCs/>
          <w:color w:val="auto"/>
          <w:sz w:val="24"/>
          <w:szCs w:val="24"/>
          <w:highlight w:val="none"/>
          <w:u w:val="none"/>
          <w:lang w:val="en-US" w:eastAsia="zh-CN"/>
        </w:rPr>
        <w:t>常德市公共交通有限责任公司造价咨询顾问服务</w:t>
      </w:r>
    </w:p>
    <w:p>
      <w:pPr>
        <w:keepNext w:val="0"/>
        <w:keepLines w:val="0"/>
        <w:pageBreakBefore w:val="0"/>
        <w:widowControl/>
        <w:tabs>
          <w:tab w:val="left" w:pos="0"/>
        </w:tabs>
        <w:kinsoku/>
        <w:wordWrap/>
        <w:overflowPunct/>
        <w:topLinePunct w:val="0"/>
        <w:autoSpaceDE w:val="0"/>
        <w:autoSpaceDN w:val="0"/>
        <w:bidi w:val="0"/>
        <w:adjustRightInd w:val="0"/>
        <w:snapToGrid w:val="0"/>
        <w:spacing w:line="540" w:lineRule="exact"/>
        <w:ind w:firstLine="480" w:firstLineChars="200"/>
        <w:textAlignment w:val="bottom"/>
        <w:rPr>
          <w:rFonts w:hint="eastAsia" w:ascii="宋体" w:hAnsi="宋体" w:cs="Times New Roman"/>
          <w:b w:val="0"/>
          <w:bCs/>
          <w:color w:val="auto"/>
          <w:sz w:val="24"/>
          <w:szCs w:val="24"/>
          <w:highlight w:val="none"/>
          <w:u w:val="none"/>
          <w:lang w:val="en-US" w:eastAsia="zh-CN"/>
        </w:rPr>
      </w:pPr>
      <w:r>
        <w:rPr>
          <w:rFonts w:hint="eastAsia" w:ascii="宋体" w:hAnsi="宋体" w:cs="Times New Roman"/>
          <w:b w:val="0"/>
          <w:bCs/>
          <w:color w:val="auto"/>
          <w:sz w:val="24"/>
          <w:szCs w:val="24"/>
          <w:highlight w:val="none"/>
          <w:u w:val="none"/>
          <w:lang w:eastAsia="zh-CN"/>
        </w:rPr>
        <w:t>（</w:t>
      </w:r>
      <w:r>
        <w:rPr>
          <w:rFonts w:hint="eastAsia" w:ascii="宋体" w:hAnsi="宋体" w:cs="Times New Roman"/>
          <w:b w:val="0"/>
          <w:bCs/>
          <w:color w:val="auto"/>
          <w:sz w:val="24"/>
          <w:szCs w:val="24"/>
          <w:highlight w:val="none"/>
          <w:u w:val="none"/>
          <w:lang w:val="en-US" w:eastAsia="zh-CN"/>
        </w:rPr>
        <w:t>2</w:t>
      </w:r>
      <w:r>
        <w:rPr>
          <w:rFonts w:hint="eastAsia" w:ascii="宋体" w:hAnsi="宋体" w:cs="Times New Roman"/>
          <w:b w:val="0"/>
          <w:bCs/>
          <w:color w:val="auto"/>
          <w:sz w:val="24"/>
          <w:szCs w:val="24"/>
          <w:highlight w:val="none"/>
          <w:u w:val="none"/>
          <w:lang w:eastAsia="zh-CN"/>
        </w:rPr>
        <w:t>）工作时间：</w:t>
      </w:r>
      <w:r>
        <w:rPr>
          <w:rFonts w:hint="eastAsia" w:ascii="宋体" w:hAnsi="宋体" w:cs="Times New Roman"/>
          <w:b w:val="0"/>
          <w:bCs/>
          <w:color w:val="auto"/>
          <w:sz w:val="24"/>
          <w:szCs w:val="24"/>
          <w:highlight w:val="none"/>
          <w:u w:val="none"/>
          <w:lang w:val="en-US" w:eastAsia="zh-CN"/>
        </w:rPr>
        <w:t>2年</w:t>
      </w:r>
    </w:p>
    <w:p>
      <w:pPr>
        <w:keepNext w:val="0"/>
        <w:keepLines w:val="0"/>
        <w:pageBreakBefore w:val="0"/>
        <w:widowControl/>
        <w:tabs>
          <w:tab w:val="left" w:pos="0"/>
        </w:tabs>
        <w:kinsoku/>
        <w:wordWrap/>
        <w:overflowPunct/>
        <w:topLinePunct w:val="0"/>
        <w:autoSpaceDE w:val="0"/>
        <w:autoSpaceDN w:val="0"/>
        <w:bidi w:val="0"/>
        <w:adjustRightInd w:val="0"/>
        <w:snapToGrid w:val="0"/>
        <w:spacing w:line="540" w:lineRule="exact"/>
        <w:ind w:firstLine="480" w:firstLineChars="200"/>
        <w:textAlignment w:val="bottom"/>
        <w:rPr>
          <w:rFonts w:hint="default" w:ascii="宋体" w:hAnsi="宋体" w:cs="Times New Roman"/>
          <w:b w:val="0"/>
          <w:bCs/>
          <w:color w:val="auto"/>
          <w:sz w:val="24"/>
          <w:szCs w:val="24"/>
          <w:highlight w:val="none"/>
          <w:u w:val="none"/>
          <w:lang w:val="en-US" w:eastAsia="zh-CN"/>
        </w:rPr>
      </w:pPr>
      <w:r>
        <w:rPr>
          <w:rFonts w:hint="eastAsia" w:ascii="宋体" w:hAnsi="宋体" w:cs="Times New Roman"/>
          <w:b w:val="0"/>
          <w:bCs/>
          <w:color w:val="auto"/>
          <w:sz w:val="24"/>
          <w:szCs w:val="24"/>
          <w:highlight w:val="none"/>
          <w:u w:val="none"/>
          <w:lang w:val="en-US" w:eastAsia="zh-CN"/>
        </w:rPr>
        <w:t>（3）招标控制价：25万元</w:t>
      </w:r>
    </w:p>
    <w:p>
      <w:pPr>
        <w:keepNext w:val="0"/>
        <w:keepLines w:val="0"/>
        <w:pageBreakBefore w:val="0"/>
        <w:widowControl/>
        <w:tabs>
          <w:tab w:val="left" w:pos="0"/>
        </w:tabs>
        <w:kinsoku/>
        <w:wordWrap/>
        <w:overflowPunct/>
        <w:topLinePunct w:val="0"/>
        <w:autoSpaceDE w:val="0"/>
        <w:autoSpaceDN w:val="0"/>
        <w:bidi w:val="0"/>
        <w:adjustRightInd w:val="0"/>
        <w:snapToGrid w:val="0"/>
        <w:spacing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w:t>
      </w:r>
      <w:r>
        <w:rPr>
          <w:rFonts w:hint="eastAsia" w:ascii="宋体" w:hAnsi="宋体" w:cs="Times New Roman"/>
          <w:b w:val="0"/>
          <w:bCs/>
          <w:color w:val="auto"/>
          <w:sz w:val="24"/>
          <w:szCs w:val="24"/>
          <w:highlight w:val="none"/>
          <w:u w:val="none"/>
          <w:lang w:val="en-US" w:eastAsia="zh-CN"/>
        </w:rPr>
        <w:t>4</w:t>
      </w:r>
      <w:r>
        <w:rPr>
          <w:rFonts w:hint="eastAsia" w:ascii="宋体" w:hAnsi="宋体" w:cs="Times New Roman"/>
          <w:b w:val="0"/>
          <w:bCs/>
          <w:color w:val="auto"/>
          <w:sz w:val="24"/>
          <w:szCs w:val="24"/>
          <w:highlight w:val="none"/>
          <w:u w:val="none"/>
          <w:lang w:eastAsia="zh-CN"/>
        </w:rPr>
        <w:t>）服务范围：提供工程造价、零星维修、物资采购的造价咨询及市场询价服务。</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4" w:firstLineChars="201"/>
        <w:textAlignment w:val="bottom"/>
        <w:rPr>
          <w:rFonts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.供应商资格条件</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（一）具有独立承担民事责任的能力；</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（二）具有良好的商业信誉和健全的财务会计制度；</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（三）具有履行合同所必需的设备和专业技术能力；</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（四）有依法缴纳税收和社会保障资金的良好记录；</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（五）参加政府采购活动前三年内，在经营活动中没有重大违法记录；</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（六）法律、行政法规规定的其他条件；</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0" w:firstLineChars="200"/>
        <w:textAlignment w:val="bottom"/>
        <w:rPr>
          <w:rFonts w:hint="eastAsia" w:ascii="宋体" w:hAnsi="宋体" w:cs="Times New Roman"/>
          <w:b w:val="0"/>
          <w:bCs/>
          <w:color w:val="auto"/>
          <w:sz w:val="24"/>
          <w:szCs w:val="24"/>
          <w:highlight w:val="none"/>
          <w:u w:val="none"/>
          <w:lang w:eastAsia="zh-CN"/>
        </w:rPr>
      </w:pPr>
      <w:r>
        <w:rPr>
          <w:rFonts w:hint="eastAsia" w:ascii="宋体" w:hAnsi="宋体" w:cs="Times New Roman"/>
          <w:b w:val="0"/>
          <w:bCs/>
          <w:color w:val="auto"/>
          <w:sz w:val="24"/>
          <w:szCs w:val="24"/>
          <w:highlight w:val="none"/>
          <w:u w:val="none"/>
          <w:lang w:eastAsia="zh-CN"/>
        </w:rPr>
        <w:t>（七）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left="479" w:leftChars="228" w:firstLine="0" w:firstLineChars="0"/>
        <w:textAlignment w:val="bottom"/>
        <w:rPr>
          <w:rFonts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.响应文件递交时间</w:t>
      </w:r>
    </w:p>
    <w:p>
      <w:pPr>
        <w:pStyle w:val="14"/>
        <w:keepNext w:val="0"/>
        <w:keepLines w:val="0"/>
        <w:pageBreakBefore w:val="0"/>
        <w:widowControl/>
        <w:tabs>
          <w:tab w:val="left" w:pos="540"/>
        </w:tabs>
        <w:kinsoku/>
        <w:wordWrap/>
        <w:overflowPunct/>
        <w:topLinePunct w:val="0"/>
        <w:autoSpaceDE w:val="0"/>
        <w:autoSpaceDN w:val="0"/>
        <w:bidi w:val="0"/>
        <w:adjustRightInd w:val="0"/>
        <w:snapToGrid w:val="0"/>
        <w:spacing w:line="540" w:lineRule="exact"/>
        <w:ind w:left="540" w:firstLine="0" w:firstLineChars="0"/>
        <w:textAlignment w:val="bottom"/>
        <w:rPr>
          <w:rFonts w:ascii="宋体" w:hAnsi="宋体"/>
          <w:sz w:val="24"/>
          <w:szCs w:val="24"/>
          <w:highlight w:val="none"/>
        </w:rPr>
      </w:pPr>
      <w:r>
        <w:rPr>
          <w:rFonts w:hint="eastAsia" w:ascii="宋体" w:hAnsi="宋体"/>
          <w:sz w:val="24"/>
          <w:szCs w:val="24"/>
        </w:rPr>
        <w:t>响应文件递交时间：</w:t>
      </w:r>
      <w:r>
        <w:rPr>
          <w:rFonts w:hint="eastAsia" w:ascii="宋体" w:hAnsi="宋体"/>
          <w:sz w:val="24"/>
          <w:szCs w:val="24"/>
          <w:u w:val="single"/>
          <w:lang w:val="en-US" w:eastAsia="zh-CN"/>
        </w:rPr>
        <w:t xml:space="preserve"> 2024 </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8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9 </w:t>
      </w:r>
      <w:r>
        <w:rPr>
          <w:rFonts w:hint="eastAsia" w:ascii="宋体" w:hAnsi="宋体"/>
          <w:sz w:val="24"/>
          <w:szCs w:val="24"/>
          <w:highlight w:val="none"/>
        </w:rPr>
        <w:t>日</w:t>
      </w:r>
      <w:r>
        <w:rPr>
          <w:rFonts w:hint="eastAsia" w:ascii="宋体" w:hAnsi="宋体"/>
          <w:sz w:val="24"/>
          <w:szCs w:val="24"/>
          <w:highlight w:val="none"/>
          <w:lang w:val="en-US" w:eastAsia="zh-CN"/>
        </w:rPr>
        <w:t xml:space="preserve"> 0</w:t>
      </w:r>
      <w:r>
        <w:rPr>
          <w:rFonts w:hint="eastAsia" w:ascii="宋体" w:hAnsi="宋体"/>
          <w:sz w:val="24"/>
          <w:szCs w:val="24"/>
          <w:highlight w:val="none"/>
        </w:rPr>
        <w:t>9时00分—</w:t>
      </w:r>
      <w:r>
        <w:rPr>
          <w:rFonts w:hint="eastAsia" w:ascii="宋体" w:hAnsi="宋体"/>
          <w:sz w:val="24"/>
          <w:szCs w:val="24"/>
          <w:highlight w:val="none"/>
          <w:lang w:val="en-US" w:eastAsia="zh-CN"/>
        </w:rPr>
        <w:t>0</w:t>
      </w:r>
      <w:r>
        <w:rPr>
          <w:rFonts w:hint="eastAsia" w:ascii="宋体" w:hAnsi="宋体"/>
          <w:sz w:val="24"/>
          <w:szCs w:val="24"/>
          <w:highlight w:val="none"/>
        </w:rPr>
        <w:t>9时30分</w:t>
      </w:r>
    </w:p>
    <w:p>
      <w:pPr>
        <w:pStyle w:val="14"/>
        <w:keepNext w:val="0"/>
        <w:keepLines w:val="0"/>
        <w:pageBreakBefore w:val="0"/>
        <w:widowControl/>
        <w:tabs>
          <w:tab w:val="left" w:pos="540"/>
        </w:tabs>
        <w:kinsoku/>
        <w:wordWrap/>
        <w:overflowPunct/>
        <w:topLinePunct w:val="0"/>
        <w:autoSpaceDE w:val="0"/>
        <w:autoSpaceDN w:val="0"/>
        <w:bidi w:val="0"/>
        <w:adjustRightInd w:val="0"/>
        <w:snapToGrid w:val="0"/>
        <w:spacing w:line="540" w:lineRule="exact"/>
        <w:ind w:left="540" w:firstLine="0" w:firstLineChars="0"/>
        <w:textAlignment w:val="bottom"/>
        <w:rPr>
          <w:rFonts w:hint="eastAsia" w:ascii="宋体" w:hAnsi="宋体"/>
          <w:sz w:val="24"/>
          <w:szCs w:val="24"/>
          <w:highlight w:val="none"/>
        </w:rPr>
      </w:pPr>
      <w:r>
        <w:rPr>
          <w:rFonts w:hint="eastAsia" w:ascii="宋体" w:hAnsi="宋体"/>
          <w:sz w:val="24"/>
          <w:szCs w:val="24"/>
          <w:highlight w:val="none"/>
        </w:rPr>
        <w:t>响应文件递交截止时间：</w:t>
      </w:r>
      <w:r>
        <w:rPr>
          <w:rFonts w:hint="eastAsia" w:ascii="宋体" w:hAnsi="宋体"/>
          <w:sz w:val="24"/>
          <w:szCs w:val="24"/>
          <w:u w:val="single"/>
          <w:lang w:val="en-US" w:eastAsia="zh-CN"/>
        </w:rPr>
        <w:t xml:space="preserve">2024 </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8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9 </w:t>
      </w:r>
      <w:r>
        <w:rPr>
          <w:rFonts w:hint="eastAsia" w:ascii="宋体" w:hAnsi="宋体"/>
          <w:sz w:val="24"/>
          <w:szCs w:val="24"/>
          <w:highlight w:val="none"/>
        </w:rPr>
        <w:t>日</w:t>
      </w:r>
      <w:r>
        <w:rPr>
          <w:rFonts w:hint="eastAsia" w:ascii="宋体" w:hAnsi="宋体"/>
          <w:sz w:val="24"/>
          <w:szCs w:val="24"/>
          <w:highlight w:val="none"/>
          <w:lang w:val="en-US" w:eastAsia="zh-CN"/>
        </w:rPr>
        <w:t xml:space="preserve"> 0</w:t>
      </w:r>
      <w:r>
        <w:rPr>
          <w:rFonts w:hint="eastAsia" w:ascii="宋体" w:hAnsi="宋体"/>
          <w:sz w:val="24"/>
          <w:szCs w:val="24"/>
          <w:highlight w:val="none"/>
        </w:rPr>
        <w:t>9时30分</w:t>
      </w:r>
    </w:p>
    <w:p>
      <w:pPr>
        <w:pStyle w:val="14"/>
        <w:keepNext w:val="0"/>
        <w:keepLines w:val="0"/>
        <w:pageBreakBefore w:val="0"/>
        <w:widowControl/>
        <w:tabs>
          <w:tab w:val="left" w:pos="540"/>
        </w:tabs>
        <w:kinsoku/>
        <w:wordWrap/>
        <w:overflowPunct/>
        <w:topLinePunct w:val="0"/>
        <w:autoSpaceDE w:val="0"/>
        <w:autoSpaceDN w:val="0"/>
        <w:bidi w:val="0"/>
        <w:adjustRightInd w:val="0"/>
        <w:snapToGrid w:val="0"/>
        <w:spacing w:line="540" w:lineRule="exact"/>
        <w:textAlignment w:val="bottom"/>
        <w:rPr>
          <w:rFonts w:ascii="宋体" w:hAnsi="宋体"/>
          <w:sz w:val="24"/>
          <w:szCs w:val="24"/>
          <w:u w:val="single"/>
        </w:rPr>
      </w:pPr>
      <w:r>
        <w:rPr>
          <w:rFonts w:hint="eastAsia" w:ascii="宋体" w:hAnsi="宋体"/>
          <w:sz w:val="24"/>
          <w:szCs w:val="24"/>
        </w:rPr>
        <w:t>响应文件递交地点：</w:t>
      </w:r>
      <w:r>
        <w:rPr>
          <w:rFonts w:hint="eastAsia" w:ascii="宋体" w:hAnsi="宋体" w:eastAsia="宋体" w:cs="宋体"/>
          <w:i w:val="0"/>
          <w:iCs w:val="0"/>
          <w:caps w:val="0"/>
          <w:color w:val="000000"/>
          <w:spacing w:val="0"/>
          <w:sz w:val="24"/>
          <w:szCs w:val="24"/>
          <w:u w:val="single"/>
          <w:shd w:val="clear" w:fill="FFFFFF"/>
        </w:rPr>
        <w:t>湖南省常德市武陵区南坪街道望月社区紫菱路1788号常德公交816会议室</w:t>
      </w:r>
    </w:p>
    <w:p>
      <w:pPr>
        <w:keepNext w:val="0"/>
        <w:keepLines w:val="0"/>
        <w:pageBreakBefore w:val="0"/>
        <w:widowControl/>
        <w:tabs>
          <w:tab w:val="left" w:pos="540"/>
        </w:tabs>
        <w:kinsoku/>
        <w:wordWrap/>
        <w:overflowPunct/>
        <w:topLinePunct w:val="0"/>
        <w:autoSpaceDE w:val="0"/>
        <w:autoSpaceDN w:val="0"/>
        <w:bidi w:val="0"/>
        <w:adjustRightInd w:val="0"/>
        <w:snapToGrid w:val="0"/>
        <w:spacing w:before="156" w:beforeLines="50" w:line="540" w:lineRule="exact"/>
        <w:ind w:firstLine="484" w:firstLineChars="201"/>
        <w:textAlignment w:val="bottom"/>
        <w:rPr>
          <w:rFonts w:ascii="宋体" w:hAnsi="宋体"/>
          <w:b/>
          <w:sz w:val="24"/>
          <w:szCs w:val="24"/>
        </w:rPr>
      </w:pPr>
      <w:r>
        <w:rPr>
          <w:rFonts w:hint="eastAsia" w:ascii="宋体" w:hAnsi="宋体"/>
          <w:b/>
          <w:sz w:val="24"/>
          <w:szCs w:val="24"/>
          <w:lang w:val="en-US" w:eastAsia="zh-CN"/>
        </w:rPr>
        <w:t>4</w:t>
      </w:r>
      <w:r>
        <w:rPr>
          <w:rFonts w:hint="eastAsia" w:ascii="宋体" w:hAnsi="宋体"/>
          <w:b/>
          <w:sz w:val="24"/>
          <w:szCs w:val="24"/>
        </w:rPr>
        <w:t>.联系方式</w:t>
      </w:r>
    </w:p>
    <w:p>
      <w:pPr>
        <w:keepNext w:val="0"/>
        <w:keepLines w:val="0"/>
        <w:pageBreakBefore w:val="0"/>
        <w:widowControl/>
        <w:kinsoku/>
        <w:wordWrap/>
        <w:overflowPunct/>
        <w:topLinePunct w:val="0"/>
        <w:autoSpaceDE w:val="0"/>
        <w:autoSpaceDN w:val="0"/>
        <w:bidi w:val="0"/>
        <w:spacing w:line="540" w:lineRule="exact"/>
        <w:ind w:firstLine="480" w:firstLineChars="200"/>
        <w:textAlignment w:val="bottom"/>
        <w:rPr>
          <w:rFonts w:hint="eastAsia" w:ascii="宋体" w:hAnsi="宋体"/>
          <w:sz w:val="24"/>
          <w:szCs w:val="24"/>
          <w:lang w:val="en-US" w:eastAsia="zh-CN"/>
        </w:rPr>
      </w:pPr>
      <w:r>
        <w:rPr>
          <w:rFonts w:hint="eastAsia" w:ascii="宋体" w:hAnsi="宋体"/>
          <w:sz w:val="24"/>
          <w:szCs w:val="24"/>
        </w:rPr>
        <w:t>采购人：</w:t>
      </w:r>
      <w:r>
        <w:rPr>
          <w:rFonts w:hint="eastAsia" w:ascii="宋体" w:hAnsi="宋体"/>
          <w:sz w:val="24"/>
          <w:szCs w:val="24"/>
          <w:lang w:val="en-US" w:eastAsia="zh-CN"/>
        </w:rPr>
        <w:t xml:space="preserve">匡先生 </w:t>
      </w:r>
      <w:r>
        <w:rPr>
          <w:rFonts w:hint="eastAsia" w:ascii="宋体" w:hAnsi="宋体"/>
          <w:sz w:val="24"/>
          <w:szCs w:val="24"/>
        </w:rPr>
        <w:t xml:space="preserve"> </w:t>
      </w:r>
      <w:r>
        <w:rPr>
          <w:rFonts w:hint="eastAsia" w:ascii="宋体" w:hAnsi="宋体"/>
          <w:sz w:val="24"/>
          <w:szCs w:val="24"/>
          <w:lang w:val="en-US" w:eastAsia="zh-CN"/>
        </w:rPr>
        <w:t xml:space="preserve"> 0736-7173055</w:t>
      </w:r>
    </w:p>
    <w:p>
      <w:pPr>
        <w:keepNext w:val="0"/>
        <w:keepLines w:val="0"/>
        <w:pageBreakBefore w:val="0"/>
        <w:widowControl/>
        <w:kinsoku/>
        <w:wordWrap/>
        <w:overflowPunct/>
        <w:topLinePunct w:val="0"/>
        <w:autoSpaceDE w:val="0"/>
        <w:autoSpaceDN w:val="0"/>
        <w:bidi w:val="0"/>
        <w:spacing w:line="540" w:lineRule="exact"/>
        <w:ind w:firstLine="480" w:firstLineChars="200"/>
        <w:textAlignment w:val="bottom"/>
        <w:rPr>
          <w:rFonts w:hint="eastAsia"/>
          <w:b/>
          <w:sz w:val="32"/>
        </w:rPr>
      </w:pPr>
      <w:r>
        <w:rPr>
          <w:rFonts w:hint="eastAsia" w:ascii="宋体" w:hAnsi="宋体"/>
          <w:sz w:val="24"/>
          <w:szCs w:val="24"/>
        </w:rPr>
        <w:t>详细地址：</w:t>
      </w:r>
      <w:r>
        <w:rPr>
          <w:rFonts w:ascii="宋体" w:hAnsi="宋体"/>
          <w:sz w:val="24"/>
          <w:szCs w:val="24"/>
        </w:rPr>
        <w:t xml:space="preserve"> </w:t>
      </w:r>
      <w:r>
        <w:rPr>
          <w:rFonts w:hint="eastAsia" w:ascii="宋体" w:hAnsi="宋体" w:eastAsia="宋体" w:cs="宋体"/>
          <w:i w:val="0"/>
          <w:iCs w:val="0"/>
          <w:caps w:val="0"/>
          <w:color w:val="000000"/>
          <w:spacing w:val="0"/>
          <w:sz w:val="24"/>
          <w:szCs w:val="24"/>
          <w:u w:val="none"/>
          <w:shd w:val="clear" w:fill="FFFFFF"/>
        </w:rPr>
        <w:t>湖南省常德市武陵区南坪街道望月社区紫菱路1788号</w:t>
      </w: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rFonts w:hint="eastAsia"/>
          <w:b/>
          <w:sz w:val="32"/>
        </w:rPr>
      </w:pPr>
    </w:p>
    <w:p>
      <w:pPr>
        <w:widowControl/>
        <w:jc w:val="center"/>
        <w:rPr>
          <w:b/>
          <w:sz w:val="32"/>
        </w:rPr>
      </w:pPr>
      <w:r>
        <w:rPr>
          <w:rFonts w:hint="eastAsia"/>
          <w:b/>
          <w:sz w:val="32"/>
        </w:rPr>
        <w:t>第</w:t>
      </w:r>
      <w:r>
        <w:rPr>
          <w:rFonts w:hint="eastAsia"/>
          <w:b/>
          <w:sz w:val="32"/>
          <w:lang w:val="en-US" w:eastAsia="zh-CN"/>
        </w:rPr>
        <w:t>二</w:t>
      </w:r>
      <w:r>
        <w:rPr>
          <w:rFonts w:hint="eastAsia"/>
          <w:b/>
          <w:sz w:val="32"/>
        </w:rPr>
        <w:t>部分 供应商须知</w:t>
      </w:r>
    </w:p>
    <w:p>
      <w:pPr>
        <w:numPr>
          <w:ilvl w:val="0"/>
          <w:numId w:val="1"/>
        </w:numPr>
        <w:tabs>
          <w:tab w:val="left" w:pos="540"/>
        </w:tabs>
        <w:adjustRightInd w:val="0"/>
        <w:snapToGrid w:val="0"/>
        <w:spacing w:before="100" w:beforeAutospacing="1" w:after="100" w:afterAutospacing="1"/>
        <w:ind w:left="540" w:hanging="540"/>
        <w:rPr>
          <w:rFonts w:ascii="宋体" w:hAnsi="宋体"/>
          <w:b/>
          <w:sz w:val="24"/>
          <w:szCs w:val="24"/>
        </w:rPr>
      </w:pPr>
      <w:r>
        <w:rPr>
          <w:rFonts w:hint="eastAsia" w:ascii="宋体" w:hAnsi="宋体"/>
          <w:b/>
          <w:sz w:val="24"/>
          <w:szCs w:val="24"/>
        </w:rPr>
        <w:t>响应文件</w:t>
      </w:r>
    </w:p>
    <w:p>
      <w:pPr>
        <w:tabs>
          <w:tab w:val="left" w:pos="540"/>
        </w:tabs>
        <w:adjustRightInd w:val="0"/>
        <w:snapToGrid w:val="0"/>
        <w:spacing w:line="360" w:lineRule="auto"/>
        <w:ind w:left="540"/>
        <w:rPr>
          <w:rFonts w:ascii="宋体" w:hAnsi="宋体"/>
          <w:sz w:val="24"/>
          <w:szCs w:val="24"/>
          <w:highlight w:val="none"/>
        </w:rPr>
      </w:pPr>
      <w:r>
        <w:rPr>
          <w:rFonts w:hint="eastAsia" w:ascii="宋体" w:hAnsi="宋体"/>
          <w:sz w:val="24"/>
          <w:szCs w:val="24"/>
          <w:highlight w:val="none"/>
        </w:rPr>
        <w:t>响应文件组成包括但不限于：</w:t>
      </w:r>
    </w:p>
    <w:p>
      <w:pPr>
        <w:pStyle w:val="14"/>
        <w:numPr>
          <w:ilvl w:val="0"/>
          <w:numId w:val="0"/>
        </w:numPr>
        <w:tabs>
          <w:tab w:val="left" w:pos="540"/>
        </w:tabs>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供应商资格条件要求的资质、</w:t>
      </w:r>
      <w:r>
        <w:rPr>
          <w:rFonts w:hint="eastAsia" w:ascii="宋体" w:hAnsi="宋体"/>
          <w:sz w:val="24"/>
          <w:szCs w:val="24"/>
          <w:highlight w:val="none"/>
          <w:lang w:eastAsia="zh-CN"/>
        </w:rPr>
        <w:t>承诺</w:t>
      </w:r>
      <w:r>
        <w:rPr>
          <w:rFonts w:hint="eastAsia" w:ascii="宋体" w:hAnsi="宋体"/>
          <w:sz w:val="24"/>
          <w:szCs w:val="24"/>
          <w:highlight w:val="none"/>
        </w:rPr>
        <w:t>书或</w:t>
      </w:r>
      <w:r>
        <w:rPr>
          <w:rFonts w:hint="eastAsia" w:ascii="宋体" w:hAnsi="宋体"/>
          <w:sz w:val="24"/>
          <w:szCs w:val="24"/>
          <w:highlight w:val="none"/>
          <w:lang w:eastAsia="zh-CN"/>
        </w:rPr>
        <w:t>其他</w:t>
      </w:r>
      <w:r>
        <w:rPr>
          <w:rFonts w:hint="eastAsia" w:ascii="宋体" w:hAnsi="宋体"/>
          <w:sz w:val="24"/>
          <w:szCs w:val="24"/>
          <w:highlight w:val="none"/>
        </w:rPr>
        <w:t>证明材料；</w:t>
      </w:r>
    </w:p>
    <w:p>
      <w:pPr>
        <w:tabs>
          <w:tab w:val="left" w:pos="540"/>
        </w:tabs>
        <w:adjustRightInd w:val="0"/>
        <w:snapToGrid w:val="0"/>
        <w:spacing w:line="360" w:lineRule="auto"/>
        <w:ind w:firstLine="480" w:firstLineChars="200"/>
        <w:rPr>
          <w:rFonts w:ascii="宋体" w:hAnsi="宋体"/>
          <w:sz w:val="24"/>
          <w:szCs w:val="24"/>
          <w:highlight w:val="none"/>
        </w:rPr>
      </w:pPr>
      <w:r>
        <w:rPr>
          <w:rFonts w:hint="eastAsia" w:ascii="宋体" w:hAnsi="宋体" w:eastAsia="宋体" w:cs="Times New Roman"/>
          <w:sz w:val="24"/>
          <w:szCs w:val="24"/>
          <w:highlight w:val="none"/>
          <w:lang w:eastAsia="zh-CN"/>
        </w:rPr>
        <w:t>①</w:t>
      </w:r>
      <w:r>
        <w:rPr>
          <w:rFonts w:hint="eastAsia" w:ascii="宋体" w:hAnsi="宋体" w:eastAsia="宋体" w:cs="Times New Roman"/>
          <w:sz w:val="24"/>
          <w:szCs w:val="24"/>
          <w:highlight w:val="none"/>
        </w:rPr>
        <w:t>具有独立承担民事责任的能力；( 提供三证合一或者五证合一的营业执照复印件</w:t>
      </w:r>
      <w:r>
        <w:rPr>
          <w:rFonts w:hint="eastAsia" w:ascii="宋体" w:hAnsi="宋体" w:eastAsia="宋体" w:cs="Times New Roman"/>
          <w:sz w:val="24"/>
          <w:szCs w:val="24"/>
          <w:highlight w:val="none"/>
          <w:lang w:eastAsia="zh-CN"/>
        </w:rPr>
        <w:t>，法人签字的法定代表人身份证明</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②</w:t>
      </w:r>
      <w:r>
        <w:rPr>
          <w:rFonts w:hint="eastAsia" w:ascii="宋体" w:hAnsi="宋体" w:eastAsia="宋体" w:cs="Times New Roman"/>
          <w:sz w:val="24"/>
          <w:szCs w:val="24"/>
          <w:highlight w:val="none"/>
        </w:rPr>
        <w:t>具有良好的商业信誉和健全的财务会计制度</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提供经会计师事务所出具的上一年度的财务审计报告复印件加盖供应商公章；如供应商无法提供审计报告则提供银行资信证明复印件)</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③</w:t>
      </w:r>
      <w:r>
        <w:rPr>
          <w:rFonts w:hint="eastAsia" w:ascii="宋体" w:hAnsi="宋体" w:eastAsia="宋体" w:cs="Times New Roman"/>
          <w:sz w:val="24"/>
          <w:szCs w:val="24"/>
          <w:highlight w:val="none"/>
        </w:rPr>
        <w:t>具有履行合同所必需的设备和专业技术能力； ( 提供同类项目中标通知书或合同或与本项目相关连的专业人员证书或有能力完成本项目的承诺书)</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④</w:t>
      </w:r>
      <w:r>
        <w:rPr>
          <w:rFonts w:hint="eastAsia" w:ascii="宋体" w:hAnsi="宋体" w:eastAsia="宋体" w:cs="Times New Roman"/>
          <w:sz w:val="24"/>
          <w:szCs w:val="24"/>
          <w:highlight w:val="none"/>
        </w:rPr>
        <w:t>有依法缴纳税收和社会保障资金的良好记录；( 据财政部文件“关于促进政府采购公平竞争优化营商环境的通知”（财库〔2019〕38号）有关精神,供应商既可提供缴纳证明也可用承诺书替代)</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⑤</w:t>
      </w:r>
      <w:r>
        <w:rPr>
          <w:rFonts w:hint="eastAsia" w:ascii="宋体" w:hAnsi="宋体" w:eastAsia="宋体" w:cs="Times New Roman"/>
          <w:sz w:val="24"/>
          <w:szCs w:val="24"/>
          <w:highlight w:val="none"/>
        </w:rPr>
        <w:t>参加政府采购活动前三年内，在经营活动中没有重大违法记录； ( 提供参加采购活动前三年内在经营活动中没有重大违法记录的书面声明)</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⑥</w:t>
      </w:r>
      <w:r>
        <w:rPr>
          <w:rFonts w:hint="eastAsia" w:ascii="宋体" w:hAnsi="宋体" w:eastAsia="宋体" w:cs="Times New Roman"/>
          <w:sz w:val="24"/>
          <w:szCs w:val="24"/>
          <w:highlight w:val="none"/>
        </w:rPr>
        <w:t>法律、行政法规规定的其他条件。 ( 提供承诺函，承诺：投标供应商与采购人或采购代理机构不存在利害关系；投标供应商与参加本项目的其他供应商不存在控股、关联关系，或者与其他供应商法定代表人（或者负责人）为同一人；投标供应商未为本项目前期准备提供设计或咨询服务</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rPr>
        <w:br w:type="textWrapping"/>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⑦</w:t>
      </w:r>
      <w:r>
        <w:rPr>
          <w:rFonts w:hint="eastAsia" w:ascii="宋体" w:hAnsi="宋体" w:eastAsia="宋体" w:cs="Times New Roman"/>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 ( 供应商</w:t>
      </w:r>
      <w:r>
        <w:rPr>
          <w:rFonts w:hint="eastAsia" w:ascii="宋体" w:hAnsi="宋体" w:eastAsia="宋体" w:cs="Times New Roman"/>
          <w:sz w:val="24"/>
          <w:szCs w:val="24"/>
          <w:highlight w:val="none"/>
          <w:lang w:eastAsia="zh-CN"/>
        </w:rPr>
        <w:t>提供</w:t>
      </w:r>
      <w:r>
        <w:rPr>
          <w:rFonts w:hint="eastAsia" w:ascii="宋体" w:hAnsi="宋体" w:eastAsia="宋体" w:cs="Times New Roman"/>
          <w:sz w:val="24"/>
          <w:szCs w:val="24"/>
          <w:highlight w:val="none"/>
        </w:rPr>
        <w:t>查验</w:t>
      </w:r>
      <w:r>
        <w:rPr>
          <w:rFonts w:hint="eastAsia" w:ascii="宋体" w:hAnsi="宋体" w:eastAsia="宋体" w:cs="Times New Roman"/>
          <w:sz w:val="24"/>
          <w:szCs w:val="24"/>
          <w:highlight w:val="none"/>
          <w:lang w:eastAsia="zh-CN"/>
        </w:rPr>
        <w:t>情况</w:t>
      </w:r>
      <w:r>
        <w:rPr>
          <w:rFonts w:hint="eastAsia" w:ascii="宋体" w:hAnsi="宋体" w:eastAsia="宋体" w:cs="Times New Roman"/>
          <w:sz w:val="24"/>
          <w:szCs w:val="24"/>
          <w:highlight w:val="none"/>
        </w:rPr>
        <w:t>)</w:t>
      </w:r>
    </w:p>
    <w:p>
      <w:pPr>
        <w:pStyle w:val="14"/>
        <w:numPr>
          <w:ilvl w:val="0"/>
          <w:numId w:val="0"/>
        </w:numPr>
        <w:tabs>
          <w:tab w:val="left" w:pos="540"/>
        </w:tabs>
        <w:adjustRightInd w:val="0"/>
        <w:snapToGrid w:val="0"/>
        <w:spacing w:line="360" w:lineRule="auto"/>
        <w:ind w:left="540"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按照</w:t>
      </w:r>
      <w:r>
        <w:rPr>
          <w:rFonts w:hint="eastAsia" w:ascii="宋体" w:hAnsi="宋体"/>
          <w:sz w:val="24"/>
          <w:szCs w:val="24"/>
          <w:highlight w:val="none"/>
          <w:lang w:eastAsia="zh-CN"/>
        </w:rPr>
        <w:t>评分标准表应提交的相关资料</w:t>
      </w:r>
      <w:r>
        <w:rPr>
          <w:rFonts w:hint="eastAsia" w:ascii="宋体" w:hAnsi="宋体"/>
          <w:sz w:val="24"/>
          <w:szCs w:val="24"/>
          <w:highlight w:val="none"/>
        </w:rPr>
        <w:t>；</w:t>
      </w:r>
    </w:p>
    <w:p>
      <w:pPr>
        <w:pStyle w:val="14"/>
        <w:numPr>
          <w:ilvl w:val="0"/>
          <w:numId w:val="0"/>
        </w:numPr>
        <w:tabs>
          <w:tab w:val="left" w:pos="540"/>
        </w:tabs>
        <w:adjustRightInd w:val="0"/>
        <w:snapToGrid w:val="0"/>
        <w:spacing w:line="360" w:lineRule="auto"/>
        <w:ind w:left="540" w:leftChars="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其他供应商认为有必要的证明材料等。</w:t>
      </w:r>
    </w:p>
    <w:p>
      <w:pPr>
        <w:numPr>
          <w:ilvl w:val="0"/>
          <w:numId w:val="0"/>
        </w:numPr>
        <w:tabs>
          <w:tab w:val="left" w:pos="540"/>
        </w:tabs>
        <w:adjustRightInd w:val="0"/>
        <w:snapToGrid w:val="0"/>
        <w:spacing w:line="360" w:lineRule="auto"/>
        <w:ind w:leftChars="0"/>
        <w:rPr>
          <w:rFonts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响应文件的递交</w:t>
      </w:r>
    </w:p>
    <w:p>
      <w:pPr>
        <w:tabs>
          <w:tab w:val="left" w:pos="540"/>
        </w:tabs>
        <w:adjustRightInd w:val="0"/>
        <w:snapToGrid w:val="0"/>
        <w:spacing w:line="360" w:lineRule="auto"/>
        <w:ind w:firstLine="480" w:firstLineChars="200"/>
        <w:rPr>
          <w:rFonts w:hint="eastAsia" w:ascii="宋体" w:hAnsi="宋体"/>
          <w:sz w:val="24"/>
          <w:szCs w:val="24"/>
          <w:lang w:eastAsia="zh-CN"/>
        </w:rPr>
      </w:pPr>
      <w:r>
        <w:rPr>
          <w:rFonts w:hint="eastAsia" w:ascii="宋体" w:hAnsi="宋体"/>
          <w:sz w:val="24"/>
          <w:szCs w:val="24"/>
        </w:rPr>
        <w:t>供应商超过递交截止时间的响应文件将被拒收，响应文件应密封在一个包装中递交。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0"/>
        <w:jc w:val="both"/>
        <w:rPr>
          <w:rFonts w:hint="eastAsia" w:ascii="宋体" w:hAnsi="宋体" w:eastAsia="宋体" w:cs="宋体"/>
          <w:i w:val="0"/>
          <w:iCs w:val="0"/>
          <w:caps w:val="0"/>
          <w:color w:val="3D3D3D"/>
          <w:spacing w:val="0"/>
          <w:sz w:val="21"/>
          <w:szCs w:val="21"/>
        </w:rPr>
      </w:pPr>
      <w:r>
        <w:rPr>
          <w:rFonts w:hint="eastAsia" w:ascii="宋体" w:hAnsi="宋体" w:eastAsia="宋体" w:cs="宋体"/>
          <w:b/>
          <w:bCs/>
          <w:i w:val="0"/>
          <w:iCs w:val="0"/>
          <w:caps w:val="0"/>
          <w:color w:val="000000"/>
          <w:spacing w:val="0"/>
          <w:sz w:val="24"/>
          <w:szCs w:val="24"/>
          <w:shd w:val="clear" w:fill="FFFFFF"/>
          <w:lang w:val="en-US" w:eastAsia="zh-CN"/>
        </w:rPr>
        <w:t>3、</w:t>
      </w:r>
      <w:r>
        <w:rPr>
          <w:rFonts w:hint="eastAsia" w:ascii="宋体" w:hAnsi="宋体" w:eastAsia="宋体" w:cs="宋体"/>
          <w:b/>
          <w:bCs/>
          <w:i w:val="0"/>
          <w:iCs w:val="0"/>
          <w:caps w:val="0"/>
          <w:color w:val="000000"/>
          <w:spacing w:val="0"/>
          <w:sz w:val="24"/>
          <w:szCs w:val="24"/>
          <w:shd w:val="clear" w:fill="FFFFFF"/>
        </w:rPr>
        <w:t>出现下列情况之一者，</w:t>
      </w:r>
      <w:r>
        <w:rPr>
          <w:rFonts w:hint="eastAsia" w:ascii="宋体" w:hAnsi="宋体" w:cs="宋体"/>
          <w:b/>
          <w:bCs/>
          <w:i w:val="0"/>
          <w:iCs w:val="0"/>
          <w:caps w:val="0"/>
          <w:color w:val="000000"/>
          <w:spacing w:val="0"/>
          <w:sz w:val="24"/>
          <w:szCs w:val="24"/>
          <w:shd w:val="clear" w:fill="FFFFFF"/>
          <w:lang w:eastAsia="zh-CN"/>
        </w:rPr>
        <w:t>投标</w:t>
      </w:r>
      <w:r>
        <w:rPr>
          <w:rFonts w:hint="eastAsia" w:ascii="宋体" w:hAnsi="宋体" w:eastAsia="宋体" w:cs="宋体"/>
          <w:b/>
          <w:bCs/>
          <w:i w:val="0"/>
          <w:iCs w:val="0"/>
          <w:caps w:val="0"/>
          <w:color w:val="000000"/>
          <w:spacing w:val="0"/>
          <w:sz w:val="24"/>
          <w:szCs w:val="24"/>
          <w:shd w:val="clear" w:fill="FFFFFF"/>
        </w:rPr>
        <w:t>文件无效，作废处理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both"/>
        <w:rPr>
          <w:rFonts w:hint="eastAsia" w:ascii="宋体" w:hAnsi="宋体" w:eastAsia="宋体" w:cs="宋体"/>
          <w:i w:val="0"/>
          <w:iCs w:val="0"/>
          <w:caps w:val="0"/>
          <w:color w:val="3D3D3D"/>
          <w:spacing w:val="0"/>
          <w:sz w:val="21"/>
          <w:szCs w:val="21"/>
        </w:rPr>
      </w:pPr>
      <w:r>
        <w:rPr>
          <w:rFonts w:hint="eastAsia" w:ascii="宋体" w:hAnsi="宋体" w:eastAsia="宋体" w:cs="宋体"/>
          <w:b w:val="0"/>
          <w:bCs w:val="0"/>
          <w:i w:val="0"/>
          <w:iCs w:val="0"/>
          <w:caps w:val="0"/>
          <w:color w:val="000000"/>
          <w:spacing w:val="0"/>
          <w:sz w:val="24"/>
          <w:szCs w:val="24"/>
          <w:shd w:val="clear" w:fill="FFFFFF"/>
        </w:rPr>
        <w:t>1、文件未密封完好</w:t>
      </w:r>
      <w:r>
        <w:rPr>
          <w:rFonts w:hint="eastAsia" w:ascii="宋体" w:hAnsi="宋体" w:eastAsia="宋体" w:cs="宋体"/>
          <w:b w:val="0"/>
          <w:bCs w:val="0"/>
          <w:i w:val="0"/>
          <w:iCs w:val="0"/>
          <w:caps w:val="0"/>
          <w:color w:val="000000"/>
          <w:spacing w:val="0"/>
          <w:sz w:val="24"/>
          <w:szCs w:val="24"/>
          <w:shd w:val="clear" w:fill="FFFFFF"/>
          <w:lang w:eastAsia="zh-CN"/>
        </w:rPr>
        <w:t>，密封处未加盖公章</w:t>
      </w:r>
      <w:r>
        <w:rPr>
          <w:rFonts w:hint="eastAsia" w:ascii="宋体" w:hAnsi="宋体" w:eastAsia="宋体" w:cs="宋体"/>
          <w:b w:val="0"/>
          <w:bCs w:val="0"/>
          <w:i w:val="0"/>
          <w:iCs w:val="0"/>
          <w:caps w:val="0"/>
          <w:color w:val="000000"/>
          <w:spacing w:val="0"/>
          <w:sz w:val="24"/>
          <w:szCs w:val="24"/>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left"/>
        <w:rPr>
          <w:rFonts w:hint="eastAsia" w:ascii="宋体" w:hAnsi="宋体" w:eastAsia="宋体" w:cs="宋体"/>
          <w:i w:val="0"/>
          <w:iCs w:val="0"/>
          <w:caps w:val="0"/>
          <w:color w:val="3D3D3D"/>
          <w:spacing w:val="0"/>
          <w:sz w:val="21"/>
          <w:szCs w:val="21"/>
        </w:rPr>
      </w:pPr>
      <w:r>
        <w:rPr>
          <w:rFonts w:hint="eastAsia" w:ascii="宋体" w:hAnsi="宋体" w:eastAsia="宋体" w:cs="宋体"/>
          <w:b w:val="0"/>
          <w:bCs w:val="0"/>
          <w:i w:val="0"/>
          <w:iCs w:val="0"/>
          <w:caps w:val="0"/>
          <w:color w:val="000000"/>
          <w:spacing w:val="0"/>
          <w:sz w:val="24"/>
          <w:szCs w:val="24"/>
          <w:shd w:val="clear" w:fill="FFFFFF"/>
        </w:rPr>
        <w:t>2、文件未</w:t>
      </w:r>
      <w:r>
        <w:rPr>
          <w:rFonts w:hint="eastAsia" w:ascii="宋体" w:hAnsi="宋体" w:eastAsia="宋体" w:cs="宋体"/>
          <w:b w:val="0"/>
          <w:bCs w:val="0"/>
          <w:i w:val="0"/>
          <w:iCs w:val="0"/>
          <w:caps w:val="0"/>
          <w:color w:val="000000"/>
          <w:spacing w:val="0"/>
          <w:sz w:val="24"/>
          <w:szCs w:val="24"/>
          <w:shd w:val="clear" w:fill="FFFFFF"/>
          <w:lang w:eastAsia="zh-CN"/>
        </w:rPr>
        <w:t>每页</w:t>
      </w:r>
      <w:r>
        <w:rPr>
          <w:rFonts w:hint="eastAsia" w:ascii="宋体" w:hAnsi="宋体" w:eastAsia="宋体" w:cs="宋体"/>
          <w:b w:val="0"/>
          <w:bCs w:val="0"/>
          <w:i w:val="0"/>
          <w:iCs w:val="0"/>
          <w:caps w:val="0"/>
          <w:color w:val="000000"/>
          <w:spacing w:val="0"/>
          <w:sz w:val="24"/>
          <w:szCs w:val="24"/>
          <w:shd w:val="clear" w:fill="FFFFFF"/>
        </w:rPr>
        <w:t>加盖单位公章</w:t>
      </w:r>
      <w:r>
        <w:rPr>
          <w:rFonts w:hint="eastAsia" w:ascii="宋体" w:hAnsi="宋体" w:eastAsia="宋体" w:cs="宋体"/>
          <w:b w:val="0"/>
          <w:bCs w:val="0"/>
          <w:i w:val="0"/>
          <w:iCs w:val="0"/>
          <w:caps w:val="0"/>
          <w:color w:val="000000"/>
          <w:spacing w:val="0"/>
          <w:sz w:val="24"/>
          <w:szCs w:val="24"/>
          <w:shd w:val="clear" w:fill="FFFFFF"/>
          <w:lang w:eastAsia="zh-CN"/>
        </w:rPr>
        <w:t>，法人签名处未亲笔签名</w:t>
      </w:r>
      <w:r>
        <w:rPr>
          <w:rFonts w:hint="eastAsia" w:ascii="宋体" w:hAnsi="宋体" w:eastAsia="宋体" w:cs="宋体"/>
          <w:b w:val="0"/>
          <w:bCs w:val="0"/>
          <w:i w:val="0"/>
          <w:iCs w:val="0"/>
          <w:caps w:val="0"/>
          <w:color w:val="000000"/>
          <w:spacing w:val="0"/>
          <w:sz w:val="24"/>
          <w:szCs w:val="24"/>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left"/>
        <w:rPr>
          <w:rFonts w:hint="eastAsia" w:ascii="宋体" w:hAnsi="宋体" w:eastAsia="宋体" w:cs="宋体"/>
          <w:i w:val="0"/>
          <w:iCs w:val="0"/>
          <w:caps w:val="0"/>
          <w:color w:val="3D3D3D"/>
          <w:spacing w:val="0"/>
          <w:sz w:val="21"/>
          <w:szCs w:val="21"/>
        </w:rPr>
      </w:pPr>
      <w:r>
        <w:rPr>
          <w:rFonts w:hint="eastAsia" w:ascii="宋体" w:hAnsi="宋体" w:eastAsia="宋体" w:cs="宋体"/>
          <w:b w:val="0"/>
          <w:bCs w:val="0"/>
          <w:i w:val="0"/>
          <w:iCs w:val="0"/>
          <w:caps w:val="0"/>
          <w:color w:val="000000"/>
          <w:spacing w:val="0"/>
          <w:sz w:val="24"/>
          <w:szCs w:val="24"/>
          <w:shd w:val="clear" w:fill="FFFFFF"/>
        </w:rPr>
        <w:t>3、文件不完整，有遗漏、缺失的情况；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4、文件存在伪造、涂改等情况</w:t>
      </w:r>
      <w:r>
        <w:rPr>
          <w:rFonts w:hint="eastAsia" w:ascii="宋体" w:hAnsi="宋体" w:eastAsia="宋体" w:cs="宋体"/>
          <w:b w:val="0"/>
          <w:bCs w:val="0"/>
          <w:i w:val="0"/>
          <w:iCs w:val="0"/>
          <w:caps w:val="0"/>
          <w:color w:val="000000"/>
          <w:spacing w:val="0"/>
          <w:sz w:val="24"/>
          <w:szCs w:val="24"/>
          <w:shd w:val="clear" w:fill="FFFFFF"/>
          <w:lang w:eastAsia="zh-CN"/>
        </w:rPr>
        <w:t>；</w:t>
      </w:r>
    </w:p>
    <w:p>
      <w:pPr>
        <w:pStyle w:val="2"/>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widowControl/>
        <w:numPr>
          <w:ilvl w:val="0"/>
          <w:numId w:val="2"/>
        </w:numPr>
        <w:jc w:val="center"/>
        <w:rPr>
          <w:rFonts w:hint="eastAsia" w:ascii="黑体" w:hAnsi="宋体" w:eastAsia="黑体"/>
          <w:b/>
          <w:color w:val="000000"/>
          <w:sz w:val="28"/>
          <w:szCs w:val="28"/>
        </w:rPr>
      </w:pPr>
      <w:r>
        <w:rPr>
          <w:rFonts w:hint="eastAsia"/>
          <w:b/>
          <w:sz w:val="32"/>
        </w:rPr>
        <w:t>评分</w:t>
      </w:r>
      <w:r>
        <w:rPr>
          <w:rFonts w:hint="eastAsia"/>
          <w:b/>
          <w:sz w:val="32"/>
          <w:lang w:eastAsia="zh-CN"/>
        </w:rPr>
        <w:t>标准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737"/>
        <w:gridCol w:w="454"/>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66" w:type="pct"/>
            <w:vMerge w:val="restart"/>
            <w:vAlign w:val="center"/>
          </w:tcPr>
          <w:p>
            <w:pPr>
              <w:jc w:val="center"/>
              <w:rPr>
                <w:rFonts w:hint="eastAsia" w:eastAsiaTheme="minorEastAsia"/>
                <w:sz w:val="20"/>
                <w:szCs w:val="22"/>
                <w:vertAlign w:val="baseline"/>
                <w:lang w:val="en-US" w:eastAsia="zh-CN"/>
              </w:rPr>
            </w:pPr>
            <w:r>
              <w:rPr>
                <w:rFonts w:hint="eastAsia"/>
                <w:sz w:val="20"/>
                <w:szCs w:val="22"/>
                <w:vertAlign w:val="baseline"/>
                <w:lang w:val="en-US" w:eastAsia="zh-CN"/>
              </w:rPr>
              <w:t>序号</w:t>
            </w:r>
          </w:p>
        </w:tc>
        <w:tc>
          <w:tcPr>
            <w:tcW w:w="432" w:type="pct"/>
            <w:vMerge w:val="restar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评分内容</w:t>
            </w:r>
          </w:p>
        </w:tc>
        <w:tc>
          <w:tcPr>
            <w:tcW w:w="266" w:type="pct"/>
            <w:vMerge w:val="restart"/>
            <w:vAlign w:val="center"/>
          </w:tcPr>
          <w:p>
            <w:pPr>
              <w:jc w:val="center"/>
              <w:rPr>
                <w:rFonts w:hint="eastAsia" w:eastAsiaTheme="minorEastAsia"/>
                <w:sz w:val="20"/>
                <w:szCs w:val="22"/>
                <w:vertAlign w:val="baseline"/>
                <w:lang w:val="en-US" w:eastAsia="zh-CN"/>
              </w:rPr>
            </w:pPr>
            <w:r>
              <w:rPr>
                <w:rFonts w:hint="eastAsia"/>
                <w:sz w:val="20"/>
                <w:szCs w:val="22"/>
                <w:vertAlign w:val="baseline"/>
                <w:lang w:val="en-US" w:eastAsia="zh-CN"/>
              </w:rPr>
              <w:t>分值</w:t>
            </w:r>
          </w:p>
        </w:tc>
        <w:tc>
          <w:tcPr>
            <w:tcW w:w="4033" w:type="pct"/>
            <w:vMerge w:val="restar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6" w:type="pct"/>
            <w:vMerge w:val="continue"/>
            <w:vAlign w:val="center"/>
          </w:tcPr>
          <w:p>
            <w:pPr>
              <w:jc w:val="center"/>
              <w:rPr>
                <w:sz w:val="20"/>
                <w:szCs w:val="22"/>
                <w:vertAlign w:val="baseline"/>
              </w:rPr>
            </w:pPr>
          </w:p>
        </w:tc>
        <w:tc>
          <w:tcPr>
            <w:tcW w:w="432" w:type="pct"/>
            <w:vMerge w:val="continue"/>
            <w:vAlign w:val="center"/>
          </w:tcPr>
          <w:p>
            <w:pPr>
              <w:jc w:val="center"/>
              <w:rPr>
                <w:sz w:val="20"/>
                <w:szCs w:val="22"/>
                <w:vertAlign w:val="baseline"/>
              </w:rPr>
            </w:pPr>
          </w:p>
        </w:tc>
        <w:tc>
          <w:tcPr>
            <w:tcW w:w="266" w:type="pct"/>
            <w:vMerge w:val="continue"/>
            <w:vAlign w:val="center"/>
          </w:tcPr>
          <w:p>
            <w:pPr>
              <w:jc w:val="center"/>
              <w:rPr>
                <w:sz w:val="20"/>
                <w:szCs w:val="22"/>
                <w:vertAlign w:val="baseline"/>
              </w:rPr>
            </w:pPr>
          </w:p>
        </w:tc>
        <w:tc>
          <w:tcPr>
            <w:tcW w:w="4033" w:type="pct"/>
            <w:vMerge w:val="continue"/>
            <w:vAlign w:val="center"/>
          </w:tcPr>
          <w:p>
            <w:pPr>
              <w:jc w:val="center"/>
              <w:rPr>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vAlign w:val="center"/>
          </w:tcPr>
          <w:p>
            <w:pPr>
              <w:jc w:val="center"/>
              <w:rPr>
                <w:rFonts w:hint="eastAsia" w:eastAsiaTheme="minorEastAsia"/>
                <w:sz w:val="20"/>
                <w:szCs w:val="22"/>
                <w:vertAlign w:val="baseline"/>
                <w:lang w:val="en-US" w:eastAsia="zh-CN"/>
              </w:rPr>
            </w:pPr>
            <w:r>
              <w:rPr>
                <w:rFonts w:hint="eastAsia"/>
                <w:sz w:val="20"/>
                <w:szCs w:val="22"/>
                <w:vertAlign w:val="baseline"/>
                <w:lang w:val="en-US" w:eastAsia="zh-CN"/>
              </w:rPr>
              <w:t>1</w:t>
            </w:r>
          </w:p>
        </w:tc>
        <w:tc>
          <w:tcPr>
            <w:tcW w:w="432" w:type="pc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类似业绩</w:t>
            </w:r>
          </w:p>
        </w:tc>
        <w:tc>
          <w:tcPr>
            <w:tcW w:w="266" w:type="pc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10</w:t>
            </w:r>
          </w:p>
        </w:tc>
        <w:tc>
          <w:tcPr>
            <w:tcW w:w="4033" w:type="pct"/>
            <w:vAlign w:val="center"/>
          </w:tcPr>
          <w:p>
            <w:pPr>
              <w:jc w:val="left"/>
              <w:rPr>
                <w:sz w:val="20"/>
                <w:szCs w:val="22"/>
                <w:vertAlign w:val="baseline"/>
              </w:rPr>
            </w:pPr>
            <w:r>
              <w:rPr>
                <w:rFonts w:hint="eastAsia"/>
                <w:sz w:val="20"/>
                <w:szCs w:val="22"/>
                <w:vertAlign w:val="baseline"/>
              </w:rPr>
              <w:t>供应商自</w:t>
            </w:r>
            <w:r>
              <w:rPr>
                <w:rFonts w:hint="eastAsia"/>
                <w:sz w:val="20"/>
                <w:szCs w:val="22"/>
                <w:vertAlign w:val="baseline"/>
                <w:lang w:eastAsia="zh-CN"/>
              </w:rPr>
              <w:t>近</w:t>
            </w:r>
            <w:r>
              <w:rPr>
                <w:rFonts w:hint="eastAsia"/>
                <w:sz w:val="20"/>
                <w:szCs w:val="22"/>
                <w:vertAlign w:val="baseline"/>
                <w:lang w:val="en-US" w:eastAsia="zh-CN"/>
              </w:rPr>
              <w:t>3年内</w:t>
            </w:r>
            <w:r>
              <w:rPr>
                <w:rFonts w:hint="eastAsia"/>
                <w:sz w:val="20"/>
                <w:szCs w:val="22"/>
                <w:vertAlign w:val="baseline"/>
                <w:lang w:eastAsia="zh-CN"/>
              </w:rPr>
              <w:t>提供造价咨询服务，且项目总投资不低于</w:t>
            </w:r>
            <w:r>
              <w:rPr>
                <w:rFonts w:hint="eastAsia"/>
                <w:sz w:val="20"/>
                <w:szCs w:val="22"/>
                <w:vertAlign w:val="baseline"/>
                <w:lang w:val="en-US" w:eastAsia="zh-CN"/>
              </w:rPr>
              <w:t>200万元的</w:t>
            </w:r>
            <w:r>
              <w:rPr>
                <w:rFonts w:hint="eastAsia"/>
                <w:sz w:val="20"/>
                <w:szCs w:val="22"/>
                <w:vertAlign w:val="baseline"/>
              </w:rPr>
              <w:t>，每提供一个计</w:t>
            </w:r>
            <w:r>
              <w:rPr>
                <w:rFonts w:hint="eastAsia"/>
                <w:sz w:val="20"/>
                <w:szCs w:val="22"/>
                <w:vertAlign w:val="baseline"/>
                <w:lang w:val="en-US" w:eastAsia="zh-CN"/>
              </w:rPr>
              <w:t>2.5</w:t>
            </w:r>
            <w:r>
              <w:rPr>
                <w:rFonts w:hint="eastAsia"/>
                <w:sz w:val="20"/>
                <w:szCs w:val="22"/>
                <w:vertAlign w:val="baseline"/>
              </w:rPr>
              <w:t>分，最高得 1</w:t>
            </w:r>
            <w:r>
              <w:rPr>
                <w:rFonts w:hint="eastAsia"/>
                <w:sz w:val="20"/>
                <w:szCs w:val="22"/>
                <w:vertAlign w:val="baseline"/>
                <w:lang w:val="en-US" w:eastAsia="zh-CN"/>
              </w:rPr>
              <w:t>0</w:t>
            </w:r>
            <w:r>
              <w:rPr>
                <w:rFonts w:hint="eastAsia"/>
                <w:sz w:val="20"/>
                <w:szCs w:val="22"/>
                <w:vertAlign w:val="baseline"/>
              </w:rPr>
              <w:t xml:space="preserve"> 分。(提供</w:t>
            </w:r>
            <w:r>
              <w:rPr>
                <w:rFonts w:hint="eastAsia"/>
                <w:sz w:val="20"/>
                <w:szCs w:val="22"/>
                <w:vertAlign w:val="baseline"/>
                <w:lang w:val="en-US" w:eastAsia="zh-CN"/>
              </w:rPr>
              <w:t>成果文件或</w:t>
            </w:r>
            <w:r>
              <w:rPr>
                <w:rFonts w:hint="eastAsia"/>
                <w:sz w:val="20"/>
                <w:szCs w:val="22"/>
                <w:vertAlign w:val="baseline"/>
              </w:rPr>
              <w:t>合同或中标通知书复印件，加盖公章，否则不计分)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vMerge w:val="restart"/>
            <w:vAlign w:val="center"/>
          </w:tcPr>
          <w:p>
            <w:pPr>
              <w:jc w:val="center"/>
              <w:rPr>
                <w:rFonts w:hint="eastAsia" w:eastAsiaTheme="minorEastAsia"/>
                <w:sz w:val="20"/>
                <w:szCs w:val="22"/>
                <w:vertAlign w:val="baseline"/>
                <w:lang w:val="en-US" w:eastAsia="zh-CN"/>
              </w:rPr>
            </w:pPr>
            <w:r>
              <w:rPr>
                <w:rFonts w:hint="eastAsia"/>
                <w:sz w:val="20"/>
                <w:szCs w:val="22"/>
                <w:vertAlign w:val="baseline"/>
                <w:lang w:val="en-US" w:eastAsia="zh-CN"/>
              </w:rPr>
              <w:t>2</w:t>
            </w:r>
          </w:p>
        </w:tc>
        <w:tc>
          <w:tcPr>
            <w:tcW w:w="432" w:type="pct"/>
            <w:vMerge w:val="restart"/>
            <w:vAlign w:val="center"/>
          </w:tcPr>
          <w:p>
            <w:pPr>
              <w:jc w:val="center"/>
              <w:rPr>
                <w:rFonts w:hint="default" w:ascii="Times New Roman" w:hAnsi="Times New Roman" w:cs="Times New Roman" w:eastAsiaTheme="minorEastAsia"/>
                <w:kern w:val="2"/>
                <w:sz w:val="20"/>
                <w:szCs w:val="22"/>
                <w:vertAlign w:val="baseline"/>
                <w:lang w:val="en-US" w:eastAsia="zh-CN" w:bidi="ar-SA"/>
              </w:rPr>
            </w:pPr>
            <w:r>
              <w:rPr>
                <w:rFonts w:hint="eastAsia"/>
                <w:sz w:val="20"/>
                <w:szCs w:val="22"/>
                <w:vertAlign w:val="baseline"/>
                <w:lang w:val="en-US" w:eastAsia="zh-CN"/>
              </w:rPr>
              <w:t>人员配备及响应时间</w:t>
            </w:r>
          </w:p>
        </w:tc>
        <w:tc>
          <w:tcPr>
            <w:tcW w:w="266" w:type="pct"/>
            <w:vAlign w:val="center"/>
          </w:tcPr>
          <w:p>
            <w:pPr>
              <w:jc w:val="center"/>
              <w:rPr>
                <w:rFonts w:hint="default" w:ascii="Times New Roman" w:hAnsi="Times New Roman" w:cs="Times New Roman" w:eastAsiaTheme="minorEastAsia"/>
                <w:kern w:val="2"/>
                <w:sz w:val="20"/>
                <w:szCs w:val="22"/>
                <w:vertAlign w:val="baseline"/>
                <w:lang w:val="en-US" w:eastAsia="zh-CN" w:bidi="ar-SA"/>
              </w:rPr>
            </w:pPr>
            <w:r>
              <w:rPr>
                <w:rFonts w:hint="eastAsia"/>
                <w:sz w:val="20"/>
                <w:szCs w:val="22"/>
                <w:vertAlign w:val="baseline"/>
                <w:lang w:val="en-US" w:eastAsia="zh-CN"/>
              </w:rPr>
              <w:t>10</w:t>
            </w:r>
          </w:p>
        </w:tc>
        <w:tc>
          <w:tcPr>
            <w:tcW w:w="4033" w:type="pct"/>
            <w:vAlign w:val="center"/>
          </w:tcPr>
          <w:p>
            <w:pPr>
              <w:jc w:val="left"/>
              <w:rPr>
                <w:rFonts w:hint="eastAsia" w:ascii="Times New Roman" w:hAnsi="Times New Roman" w:eastAsia="宋体" w:cs="Times New Roman"/>
                <w:kern w:val="2"/>
                <w:sz w:val="20"/>
                <w:szCs w:val="22"/>
                <w:vertAlign w:val="baseline"/>
                <w:lang w:val="en-US" w:eastAsia="zh-CN" w:bidi="ar-SA"/>
              </w:rPr>
            </w:pPr>
            <w:r>
              <w:rPr>
                <w:rFonts w:hint="eastAsia"/>
                <w:sz w:val="20"/>
                <w:szCs w:val="22"/>
                <w:vertAlign w:val="baseline"/>
              </w:rPr>
              <w:t>项目负责</w:t>
            </w:r>
            <w:r>
              <w:rPr>
                <w:rFonts w:hint="eastAsia"/>
                <w:sz w:val="20"/>
                <w:szCs w:val="22"/>
                <w:vertAlign w:val="baseline"/>
                <w:lang w:eastAsia="zh-CN"/>
              </w:rPr>
              <w:t>人</w:t>
            </w:r>
            <w:r>
              <w:rPr>
                <w:rFonts w:hint="eastAsia"/>
                <w:sz w:val="20"/>
                <w:szCs w:val="22"/>
                <w:vertAlign w:val="baseline"/>
              </w:rPr>
              <w:t>应具有中华人民共和国一级注册造价师执业资格</w:t>
            </w:r>
            <w:r>
              <w:rPr>
                <w:rFonts w:hint="eastAsia"/>
                <w:sz w:val="20"/>
                <w:szCs w:val="22"/>
                <w:vertAlign w:val="baseline"/>
                <w:lang w:eastAsia="zh-CN"/>
              </w:rPr>
              <w:t>。</w:t>
            </w:r>
            <w:r>
              <w:rPr>
                <w:rFonts w:hint="eastAsia"/>
                <w:sz w:val="20"/>
                <w:szCs w:val="22"/>
                <w:vertAlign w:val="baseline"/>
              </w:rPr>
              <w:t>项目负责</w:t>
            </w:r>
            <w:r>
              <w:rPr>
                <w:rFonts w:hint="eastAsia"/>
                <w:sz w:val="20"/>
                <w:szCs w:val="22"/>
                <w:vertAlign w:val="baseline"/>
                <w:lang w:eastAsia="zh-CN"/>
              </w:rPr>
              <w:t>人员</w:t>
            </w:r>
            <w:r>
              <w:rPr>
                <w:rFonts w:hint="eastAsia"/>
                <w:sz w:val="20"/>
                <w:szCs w:val="22"/>
                <w:vertAlign w:val="baseline"/>
              </w:rPr>
              <w:t>应具有中华人民共和国注册造价师执业资格，</w:t>
            </w:r>
            <w:r>
              <w:rPr>
                <w:rFonts w:hint="eastAsia"/>
                <w:sz w:val="20"/>
                <w:szCs w:val="22"/>
                <w:vertAlign w:val="baseline"/>
                <w:lang w:eastAsia="zh-CN"/>
              </w:rPr>
              <w:t>且每周需到我公司办公场所驻场服务</w:t>
            </w:r>
            <w:r>
              <w:rPr>
                <w:rFonts w:hint="eastAsia"/>
                <w:sz w:val="20"/>
                <w:szCs w:val="22"/>
                <w:vertAlign w:val="baseline"/>
                <w:lang w:val="en-US" w:eastAsia="zh-CN"/>
              </w:rPr>
              <w:t>1天</w:t>
            </w:r>
            <w:r>
              <w:rPr>
                <w:rFonts w:hint="eastAsia"/>
                <w:sz w:val="20"/>
                <w:szCs w:val="22"/>
                <w:vertAlign w:val="baseline"/>
              </w:rPr>
              <w:t xml:space="preserve"> </w:t>
            </w:r>
            <w:r>
              <w:rPr>
                <w:rFonts w:hint="eastAsia"/>
                <w:sz w:val="20"/>
                <w:szCs w:val="22"/>
                <w:vertAlign w:val="baseline"/>
                <w:lang w:eastAsia="zh-CN"/>
              </w:rPr>
              <w:t>。</w:t>
            </w:r>
            <w:r>
              <w:rPr>
                <w:rFonts w:hint="eastAsia"/>
                <w:sz w:val="20"/>
                <w:szCs w:val="22"/>
                <w:vertAlign w:val="baseline"/>
              </w:rPr>
              <w:t>(提供</w:t>
            </w:r>
            <w:r>
              <w:rPr>
                <w:rFonts w:hint="eastAsia"/>
                <w:sz w:val="20"/>
                <w:szCs w:val="22"/>
                <w:vertAlign w:val="baseline"/>
                <w:lang w:val="en-US" w:eastAsia="zh-CN"/>
              </w:rPr>
              <w:t>承诺</w:t>
            </w:r>
            <w:r>
              <w:rPr>
                <w:rFonts w:hint="eastAsia"/>
                <w:sz w:val="20"/>
                <w:szCs w:val="22"/>
                <w:vertAlign w:val="baseline"/>
              </w:rPr>
              <w:t>，加盖公章，否则不计分)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vMerge w:val="continue"/>
            <w:vAlign w:val="center"/>
          </w:tcPr>
          <w:p>
            <w:pPr>
              <w:jc w:val="center"/>
              <w:rPr>
                <w:rFonts w:hint="eastAsia" w:eastAsiaTheme="minorEastAsia"/>
                <w:sz w:val="20"/>
                <w:szCs w:val="22"/>
                <w:vertAlign w:val="baseline"/>
                <w:lang w:val="en-US" w:eastAsia="zh-CN"/>
              </w:rPr>
            </w:pPr>
          </w:p>
        </w:tc>
        <w:tc>
          <w:tcPr>
            <w:tcW w:w="432" w:type="pct"/>
            <w:vMerge w:val="continue"/>
            <w:vAlign w:val="center"/>
          </w:tcPr>
          <w:p>
            <w:pPr>
              <w:jc w:val="center"/>
              <w:rPr>
                <w:rFonts w:hint="default" w:eastAsiaTheme="minorEastAsia"/>
                <w:sz w:val="20"/>
                <w:szCs w:val="22"/>
                <w:vertAlign w:val="baseline"/>
                <w:lang w:val="en-US" w:eastAsia="zh-CN"/>
              </w:rPr>
            </w:pPr>
          </w:p>
        </w:tc>
        <w:tc>
          <w:tcPr>
            <w:tcW w:w="266" w:type="pct"/>
            <w:vAlign w:val="center"/>
          </w:tcPr>
          <w:p>
            <w:pPr>
              <w:jc w:val="center"/>
              <w:rPr>
                <w:rFonts w:hint="default" w:ascii="Times New Roman" w:hAnsi="Times New Roman" w:cs="Times New Roman" w:eastAsiaTheme="minorEastAsia"/>
                <w:kern w:val="2"/>
                <w:sz w:val="20"/>
                <w:szCs w:val="22"/>
                <w:vertAlign w:val="baseline"/>
                <w:lang w:val="en-US" w:eastAsia="zh-CN" w:bidi="ar-SA"/>
              </w:rPr>
            </w:pPr>
            <w:r>
              <w:rPr>
                <w:rFonts w:hint="eastAsia"/>
                <w:sz w:val="20"/>
                <w:szCs w:val="22"/>
                <w:vertAlign w:val="baseline"/>
                <w:lang w:val="en-US" w:eastAsia="zh-CN"/>
              </w:rPr>
              <w:t>10</w:t>
            </w:r>
          </w:p>
        </w:tc>
        <w:tc>
          <w:tcPr>
            <w:tcW w:w="4033" w:type="pct"/>
            <w:vAlign w:val="center"/>
          </w:tcPr>
          <w:p>
            <w:pPr>
              <w:jc w:val="left"/>
              <w:rPr>
                <w:rFonts w:hint="eastAsia" w:eastAsia="宋体"/>
                <w:sz w:val="20"/>
                <w:szCs w:val="22"/>
                <w:vertAlign w:val="baseline"/>
                <w:lang w:eastAsia="zh-CN"/>
              </w:rPr>
            </w:pPr>
            <w:r>
              <w:rPr>
                <w:rFonts w:hint="eastAsia" w:eastAsia="宋体"/>
                <w:sz w:val="20"/>
                <w:szCs w:val="22"/>
                <w:vertAlign w:val="baseline"/>
                <w:lang w:eastAsia="zh-CN"/>
              </w:rPr>
              <w:t>为确保我公司日常工作的正常开展，需对造价咨询服务及时响应：</w:t>
            </w:r>
          </w:p>
          <w:p>
            <w:pPr>
              <w:jc w:val="left"/>
              <w:rPr>
                <w:rFonts w:hint="eastAsia" w:eastAsia="宋体"/>
                <w:sz w:val="20"/>
                <w:szCs w:val="22"/>
                <w:vertAlign w:val="baseline"/>
                <w:lang w:val="en-US" w:eastAsia="zh-CN"/>
              </w:rPr>
            </w:pPr>
            <w:r>
              <w:rPr>
                <w:rFonts w:hint="eastAsia" w:eastAsia="宋体"/>
                <w:sz w:val="20"/>
                <w:szCs w:val="22"/>
                <w:vertAlign w:val="baseline"/>
                <w:lang w:val="en-US" w:eastAsia="zh-CN"/>
              </w:rPr>
              <w:t>1、造价低于2万元（包含2万元）的项目，需在收到我公司工程量清单后24小时内提交初稿。</w:t>
            </w:r>
          </w:p>
          <w:p>
            <w:pPr>
              <w:jc w:val="left"/>
              <w:rPr>
                <w:rFonts w:hint="eastAsia" w:eastAsia="宋体"/>
                <w:sz w:val="20"/>
                <w:szCs w:val="22"/>
                <w:vertAlign w:val="baseline"/>
                <w:lang w:val="en-US" w:eastAsia="zh-CN"/>
              </w:rPr>
            </w:pPr>
            <w:r>
              <w:rPr>
                <w:rFonts w:hint="eastAsia" w:eastAsia="宋体"/>
                <w:sz w:val="20"/>
                <w:szCs w:val="22"/>
                <w:vertAlign w:val="baseline"/>
                <w:lang w:val="en-US" w:eastAsia="zh-CN"/>
              </w:rPr>
              <w:t>2、造价大于2万元低于5万元（包含5万元）的项目，需在收到我公司工程量清单后48小时内提交初稿。</w:t>
            </w:r>
          </w:p>
          <w:p>
            <w:pPr>
              <w:jc w:val="left"/>
              <w:rPr>
                <w:rFonts w:hint="eastAsia" w:eastAsia="宋体"/>
                <w:sz w:val="20"/>
                <w:szCs w:val="22"/>
                <w:vertAlign w:val="baseline"/>
                <w:lang w:val="en-US" w:eastAsia="zh-CN"/>
              </w:rPr>
            </w:pPr>
            <w:r>
              <w:rPr>
                <w:rFonts w:hint="eastAsia" w:eastAsia="宋体"/>
                <w:sz w:val="20"/>
                <w:szCs w:val="22"/>
                <w:vertAlign w:val="baseline"/>
                <w:lang w:val="en-US" w:eastAsia="zh-CN"/>
              </w:rPr>
              <w:t>3.遇到紧急突发状况需在接到业主通知后2个小时内赶到采购人指定服务地点。</w:t>
            </w:r>
          </w:p>
          <w:p>
            <w:pPr>
              <w:jc w:val="left"/>
              <w:rPr>
                <w:rFonts w:hint="default"/>
                <w:sz w:val="20"/>
                <w:szCs w:val="22"/>
                <w:lang w:val="en-US" w:eastAsia="zh-CN"/>
              </w:rPr>
            </w:pPr>
            <w:r>
              <w:rPr>
                <w:rFonts w:hint="eastAsia"/>
                <w:sz w:val="20"/>
                <w:szCs w:val="22"/>
                <w:vertAlign w:val="baseline"/>
              </w:rPr>
              <w:t>(提供</w:t>
            </w:r>
            <w:r>
              <w:rPr>
                <w:rFonts w:hint="eastAsia"/>
                <w:sz w:val="20"/>
                <w:szCs w:val="22"/>
                <w:vertAlign w:val="baseline"/>
                <w:lang w:val="en-US" w:eastAsia="zh-CN"/>
              </w:rPr>
              <w:t>承诺</w:t>
            </w:r>
            <w:r>
              <w:rPr>
                <w:rFonts w:hint="eastAsia"/>
                <w:sz w:val="20"/>
                <w:szCs w:val="22"/>
                <w:vertAlign w:val="baseline"/>
              </w:rPr>
              <w:t>，加盖公章，否则不计分)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vAlign w:val="center"/>
          </w:tcPr>
          <w:p>
            <w:pPr>
              <w:jc w:val="center"/>
              <w:rPr>
                <w:rFonts w:hint="default"/>
                <w:sz w:val="20"/>
                <w:szCs w:val="22"/>
                <w:vertAlign w:val="baseline"/>
                <w:lang w:val="en-US" w:eastAsia="zh-CN"/>
              </w:rPr>
            </w:pPr>
            <w:r>
              <w:rPr>
                <w:rFonts w:hint="eastAsia"/>
                <w:sz w:val="20"/>
                <w:szCs w:val="22"/>
                <w:vertAlign w:val="baseline"/>
                <w:lang w:val="en-US" w:eastAsia="zh-CN"/>
              </w:rPr>
              <w:t>3</w:t>
            </w:r>
          </w:p>
        </w:tc>
        <w:tc>
          <w:tcPr>
            <w:tcW w:w="432" w:type="pc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服务方案</w:t>
            </w:r>
          </w:p>
        </w:tc>
        <w:tc>
          <w:tcPr>
            <w:tcW w:w="266" w:type="pct"/>
            <w:vAlign w:val="center"/>
          </w:tcPr>
          <w:p>
            <w:pPr>
              <w:jc w:val="center"/>
              <w:rPr>
                <w:rFonts w:hint="default" w:eastAsiaTheme="minorEastAsia"/>
                <w:sz w:val="20"/>
                <w:szCs w:val="22"/>
                <w:vertAlign w:val="baseline"/>
                <w:lang w:val="en-US" w:eastAsia="zh-CN"/>
              </w:rPr>
            </w:pPr>
            <w:r>
              <w:rPr>
                <w:rFonts w:hint="eastAsia"/>
                <w:sz w:val="20"/>
                <w:szCs w:val="22"/>
                <w:vertAlign w:val="baseline"/>
                <w:lang w:val="en-US" w:eastAsia="zh-CN"/>
              </w:rPr>
              <w:t>30</w:t>
            </w:r>
          </w:p>
        </w:tc>
        <w:tc>
          <w:tcPr>
            <w:tcW w:w="4033" w:type="pct"/>
            <w:vAlign w:val="center"/>
          </w:tcPr>
          <w:p>
            <w:pPr>
              <w:jc w:val="left"/>
              <w:rPr>
                <w:rFonts w:hint="eastAsia"/>
                <w:sz w:val="20"/>
                <w:szCs w:val="22"/>
                <w:vertAlign w:val="baseline"/>
              </w:rPr>
            </w:pPr>
            <w:r>
              <w:rPr>
                <w:rFonts w:hint="eastAsia"/>
                <w:sz w:val="20"/>
                <w:szCs w:val="22"/>
                <w:vertAlign w:val="baseline"/>
              </w:rPr>
              <w:t xml:space="preserve">服务方案至少包含但不限于以下内容：①项目实施组织方案 ②进度控制及保证措施  ③质量保障措施 ④遇紧急（突发）状况的应对措施⑤服务经验⑥ 廉洁管理制度及承诺⑦拟委派造价咨询工作人员配备情况，项目负责人联系人及联系电话等内容。 </w:t>
            </w:r>
          </w:p>
          <w:p>
            <w:pPr>
              <w:jc w:val="left"/>
              <w:rPr>
                <w:sz w:val="20"/>
                <w:szCs w:val="22"/>
                <w:vertAlign w:val="baseline"/>
              </w:rPr>
            </w:pPr>
            <w:r>
              <w:rPr>
                <w:rFonts w:hint="eastAsia"/>
                <w:sz w:val="20"/>
                <w:szCs w:val="22"/>
                <w:vertAlign w:val="baseline"/>
                <w:lang w:val="en-US" w:eastAsia="zh-CN"/>
              </w:rPr>
              <w:t>根据</w:t>
            </w:r>
            <w:r>
              <w:rPr>
                <w:rFonts w:hint="eastAsia"/>
                <w:sz w:val="20"/>
                <w:szCs w:val="22"/>
                <w:vertAlign w:val="baseline"/>
              </w:rPr>
              <w:t>综合评价</w:t>
            </w:r>
            <w:r>
              <w:rPr>
                <w:rFonts w:hint="eastAsia"/>
                <w:sz w:val="20"/>
                <w:szCs w:val="22"/>
                <w:vertAlign w:val="baseline"/>
                <w:lang w:val="en-US" w:eastAsia="zh-CN"/>
              </w:rPr>
              <w:t xml:space="preserve"> </w:t>
            </w:r>
            <w:r>
              <w:rPr>
                <w:rFonts w:hint="eastAsia"/>
                <w:sz w:val="20"/>
                <w:szCs w:val="22"/>
                <w:vertAlign w:val="baseline"/>
              </w:rPr>
              <w:t xml:space="preserve">优秀计的 </w:t>
            </w:r>
            <w:r>
              <w:rPr>
                <w:rFonts w:hint="eastAsia"/>
                <w:sz w:val="20"/>
                <w:szCs w:val="22"/>
                <w:vertAlign w:val="baseline"/>
                <w:lang w:val="en-US" w:eastAsia="zh-CN"/>
              </w:rPr>
              <w:t>20-30</w:t>
            </w:r>
            <w:r>
              <w:rPr>
                <w:rFonts w:hint="eastAsia"/>
                <w:sz w:val="20"/>
                <w:szCs w:val="22"/>
                <w:vertAlign w:val="baseline"/>
              </w:rPr>
              <w:t xml:space="preserve"> 分、 良好计的</w:t>
            </w:r>
            <w:r>
              <w:rPr>
                <w:rFonts w:hint="eastAsia"/>
                <w:sz w:val="20"/>
                <w:szCs w:val="22"/>
                <w:vertAlign w:val="baseline"/>
                <w:lang w:val="en-US" w:eastAsia="zh-CN"/>
              </w:rPr>
              <w:t>10-20</w:t>
            </w:r>
            <w:r>
              <w:rPr>
                <w:rFonts w:hint="eastAsia"/>
                <w:sz w:val="20"/>
                <w:szCs w:val="22"/>
                <w:vertAlign w:val="baseline"/>
              </w:rPr>
              <w:t xml:space="preserve"> 分、一般计的 </w:t>
            </w:r>
            <w:r>
              <w:rPr>
                <w:rFonts w:hint="eastAsia"/>
                <w:sz w:val="20"/>
                <w:szCs w:val="22"/>
                <w:vertAlign w:val="baseline"/>
                <w:lang w:val="en-US" w:eastAsia="zh-CN"/>
              </w:rPr>
              <w:t>5-10</w:t>
            </w:r>
            <w:r>
              <w:rPr>
                <w:rFonts w:hint="eastAsia"/>
                <w:sz w:val="20"/>
                <w:szCs w:val="22"/>
                <w:vertAlign w:val="baseline"/>
              </w:rPr>
              <w:t xml:space="preserve"> 分，没有不计分。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 w:type="pct"/>
            <w:vAlign w:val="center"/>
          </w:tcPr>
          <w:p>
            <w:pPr>
              <w:jc w:val="center"/>
              <w:rPr>
                <w:rFonts w:hint="default"/>
                <w:sz w:val="20"/>
                <w:szCs w:val="22"/>
                <w:vertAlign w:val="baseline"/>
                <w:lang w:val="en-US" w:eastAsia="zh-CN"/>
              </w:rPr>
            </w:pPr>
            <w:r>
              <w:rPr>
                <w:rFonts w:hint="eastAsia"/>
                <w:sz w:val="20"/>
                <w:szCs w:val="22"/>
                <w:vertAlign w:val="baseline"/>
                <w:lang w:val="en-US" w:eastAsia="zh-CN"/>
              </w:rPr>
              <w:t>4</w:t>
            </w:r>
          </w:p>
        </w:tc>
        <w:tc>
          <w:tcPr>
            <w:tcW w:w="432" w:type="pct"/>
            <w:vAlign w:val="center"/>
          </w:tcPr>
          <w:p>
            <w:pPr>
              <w:jc w:val="center"/>
              <w:rPr>
                <w:rFonts w:hint="eastAsia"/>
                <w:sz w:val="20"/>
                <w:szCs w:val="22"/>
                <w:vertAlign w:val="baseline"/>
                <w:lang w:val="en-US" w:eastAsia="zh-CN"/>
              </w:rPr>
            </w:pPr>
            <w:r>
              <w:rPr>
                <w:rFonts w:hint="eastAsia"/>
                <w:sz w:val="20"/>
                <w:szCs w:val="22"/>
                <w:vertAlign w:val="baseline"/>
                <w:lang w:val="en-US" w:eastAsia="zh-CN"/>
              </w:rPr>
              <w:t>报价</w:t>
            </w:r>
          </w:p>
        </w:tc>
        <w:tc>
          <w:tcPr>
            <w:tcW w:w="266" w:type="pct"/>
            <w:vAlign w:val="center"/>
          </w:tcPr>
          <w:p>
            <w:pPr>
              <w:jc w:val="center"/>
              <w:rPr>
                <w:rFonts w:hint="default"/>
                <w:sz w:val="20"/>
                <w:szCs w:val="22"/>
                <w:vertAlign w:val="baseline"/>
                <w:lang w:val="en-US" w:eastAsia="zh-CN"/>
              </w:rPr>
            </w:pPr>
            <w:r>
              <w:rPr>
                <w:rFonts w:hint="eastAsia"/>
                <w:sz w:val="20"/>
                <w:szCs w:val="22"/>
                <w:vertAlign w:val="baseline"/>
                <w:lang w:val="en-US" w:eastAsia="zh-CN"/>
              </w:rPr>
              <w:t>40</w:t>
            </w:r>
          </w:p>
        </w:tc>
        <w:tc>
          <w:tcPr>
            <w:tcW w:w="4033" w:type="pct"/>
            <w:vAlign w:val="center"/>
          </w:tcPr>
          <w:p>
            <w:pPr>
              <w:widowControl/>
              <w:ind w:firstLine="200" w:firstLineChars="100"/>
              <w:jc w:val="left"/>
              <w:textAlignment w:val="center"/>
              <w:rPr>
                <w:rFonts w:hint="eastAsia" w:ascii="宋体" w:hAnsi="宋体" w:eastAsia="宋体" w:cs="仿宋_GB2312"/>
                <w:color w:val="000000"/>
                <w:kern w:val="0"/>
                <w:sz w:val="20"/>
                <w:szCs w:val="20"/>
                <w:lang w:eastAsia="zh-CN"/>
              </w:rPr>
            </w:pPr>
            <w:r>
              <w:rPr>
                <w:rFonts w:hint="eastAsia" w:ascii="宋体" w:hAnsi="宋体" w:cs="仿宋_GB2312"/>
                <w:color w:val="000000"/>
                <w:kern w:val="0"/>
                <w:sz w:val="20"/>
                <w:szCs w:val="20"/>
              </w:rPr>
              <w:t>以满足招标文件要求且投标价格最低的投标报价为评标基准价，其价格分为满分</w:t>
            </w:r>
            <w:r>
              <w:rPr>
                <w:rFonts w:hint="eastAsia" w:ascii="宋体" w:hAnsi="宋体" w:cs="仿宋_GB2312"/>
                <w:color w:val="000000"/>
                <w:kern w:val="0"/>
                <w:sz w:val="20"/>
                <w:szCs w:val="20"/>
                <w:lang w:val="en-US" w:eastAsia="zh-CN"/>
              </w:rPr>
              <w:t>40</w:t>
            </w:r>
            <w:r>
              <w:rPr>
                <w:rFonts w:hint="eastAsia" w:ascii="宋体" w:hAnsi="宋体" w:cs="仿宋_GB2312"/>
                <w:color w:val="000000"/>
                <w:kern w:val="0"/>
                <w:sz w:val="20"/>
                <w:szCs w:val="20"/>
              </w:rPr>
              <w:t>分，其他投标人的价格分值统一按照下列公式计算：报价得分＝（评标基准价/投标报价）×价格权重（</w:t>
            </w:r>
            <w:r>
              <w:rPr>
                <w:rFonts w:hint="eastAsia" w:ascii="宋体" w:hAnsi="宋体" w:cs="仿宋_GB2312"/>
                <w:color w:val="000000"/>
                <w:kern w:val="0"/>
                <w:sz w:val="20"/>
                <w:szCs w:val="20"/>
                <w:lang w:val="en-US" w:eastAsia="zh-CN"/>
              </w:rPr>
              <w:t>40</w:t>
            </w:r>
            <w:r>
              <w:rPr>
                <w:rFonts w:hint="eastAsia" w:ascii="宋体" w:hAnsi="宋体" w:cs="仿宋_GB2312"/>
                <w:color w:val="000000"/>
                <w:kern w:val="0"/>
                <w:sz w:val="20"/>
                <w:szCs w:val="20"/>
              </w:rPr>
              <w:t>％）×100（小数点后保留两位）</w:t>
            </w:r>
          </w:p>
          <w:p>
            <w:pPr>
              <w:widowControl/>
              <w:ind w:firstLine="200" w:firstLineChars="100"/>
              <w:jc w:val="left"/>
              <w:textAlignment w:val="center"/>
              <w:rPr>
                <w:rFonts w:hint="eastAsia" w:ascii="宋体" w:hAnsi="宋体" w:eastAsia="宋体" w:cs="仿宋_GB2312"/>
                <w:color w:val="000000"/>
                <w:kern w:val="0"/>
                <w:sz w:val="20"/>
                <w:szCs w:val="20"/>
                <w:lang w:eastAsia="zh-CN"/>
              </w:rPr>
            </w:pPr>
            <w:r>
              <w:rPr>
                <w:rFonts w:hint="eastAsia" w:ascii="宋体" w:hAnsi="宋体" w:cs="仿宋_GB2312"/>
                <w:color w:val="000000"/>
                <w:kern w:val="0"/>
                <w:sz w:val="20"/>
                <w:szCs w:val="20"/>
              </w:rPr>
              <w:t>备注：</w:t>
            </w:r>
          </w:p>
          <w:p>
            <w:pPr>
              <w:widowControl/>
              <w:ind w:firstLine="200" w:firstLineChars="100"/>
              <w:jc w:val="left"/>
              <w:textAlignment w:val="center"/>
              <w:rPr>
                <w:rFonts w:hint="eastAsia"/>
                <w:sz w:val="20"/>
                <w:szCs w:val="22"/>
                <w:vertAlign w:val="baseline"/>
                <w:lang w:val="en-US" w:eastAsia="zh-CN"/>
              </w:rPr>
            </w:pPr>
            <w:r>
              <w:rPr>
                <w:rFonts w:hint="eastAsia" w:ascii="宋体" w:hAnsi="宋体" w:cs="仿宋_GB2312"/>
                <w:color w:val="000000"/>
                <w:kern w:val="0"/>
                <w:sz w:val="20"/>
                <w:szCs w:val="20"/>
                <w:lang w:val="en-US"/>
              </w:rPr>
              <w:t>评标委员会认为投标人的报价明显低于其他通过符合性审查投标人的报价（本项目投标人投标报价低于其他通过符合性审查投标人平均报价的</w:t>
            </w:r>
            <w:r>
              <w:rPr>
                <w:rFonts w:hint="eastAsia" w:ascii="宋体" w:hAnsi="宋体" w:cs="仿宋_GB2312"/>
                <w:color w:val="000000"/>
                <w:kern w:val="0"/>
                <w:sz w:val="20"/>
                <w:szCs w:val="20"/>
                <w:lang w:val="en-US" w:eastAsia="zh-CN"/>
              </w:rPr>
              <w:t>90</w:t>
            </w:r>
            <w:r>
              <w:rPr>
                <w:rFonts w:hint="eastAsia" w:ascii="宋体" w:hAnsi="宋体" w:cs="仿宋_GB2312"/>
                <w:color w:val="000000"/>
                <w:kern w:val="0"/>
                <w:sz w:val="20"/>
                <w:szCs w:val="20"/>
                <w:lang w:val="en-US"/>
              </w:rPr>
              <w:t>%），有可能影响产品质量或者不能诚信履约的，应当要求其在评标现场合理的时间内提供书面说明，提交相关证明材料；投标人不能证明其报价合理性的，评标委员会应当将其作为无效投标处理。</w:t>
            </w:r>
          </w:p>
        </w:tc>
      </w:tr>
    </w:tbl>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p>
    <w:p>
      <w:pPr>
        <w:adjustRightInd w:val="0"/>
        <w:snapToGrid w:val="0"/>
        <w:spacing w:line="360" w:lineRule="auto"/>
        <w:ind w:right="24"/>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DCE7A"/>
    <w:multiLevelType w:val="singleLevel"/>
    <w:tmpl w:val="B56DCE7A"/>
    <w:lvl w:ilvl="0" w:tentative="0">
      <w:start w:val="3"/>
      <w:numFmt w:val="chineseCounting"/>
      <w:suff w:val="space"/>
      <w:lvlText w:val="第%1部分"/>
      <w:lvlJc w:val="left"/>
      <w:rPr>
        <w:rFonts w:hint="eastAsia"/>
      </w:rPr>
    </w:lvl>
  </w:abstractNum>
  <w:abstractNum w:abstractNumId="1">
    <w:nsid w:val="00000015"/>
    <w:multiLevelType w:val="singleLevel"/>
    <w:tmpl w:val="00000015"/>
    <w:lvl w:ilvl="0" w:tentative="0">
      <w:start w:val="1"/>
      <w:numFmt w:val="decimal"/>
      <w:lvlText w:val="%1、"/>
      <w:lvlJc w:val="left"/>
      <w:pPr>
        <w:tabs>
          <w:tab w:val="left" w:pos="675"/>
        </w:tabs>
        <w:ind w:left="675" w:hanging="31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MTY1NTNhMGFhYzcxNjljN2IwOTYxNTg5M2JhZGMifQ=="/>
  </w:docVars>
  <w:rsids>
    <w:rsidRoot w:val="00000000"/>
    <w:rsid w:val="02587CC5"/>
    <w:rsid w:val="06A2647F"/>
    <w:rsid w:val="17474C67"/>
    <w:rsid w:val="1D114D01"/>
    <w:rsid w:val="1E607108"/>
    <w:rsid w:val="30182170"/>
    <w:rsid w:val="33E30A91"/>
    <w:rsid w:val="35E46612"/>
    <w:rsid w:val="36692452"/>
    <w:rsid w:val="3F45637A"/>
    <w:rsid w:val="3F9B5D30"/>
    <w:rsid w:val="44730CE1"/>
    <w:rsid w:val="45084396"/>
    <w:rsid w:val="467407E1"/>
    <w:rsid w:val="46A71700"/>
    <w:rsid w:val="48C80537"/>
    <w:rsid w:val="49AB59AC"/>
    <w:rsid w:val="4A517B2D"/>
    <w:rsid w:val="555A5D0E"/>
    <w:rsid w:val="5CC92C83"/>
    <w:rsid w:val="5CF8460C"/>
    <w:rsid w:val="62944E57"/>
    <w:rsid w:val="62F33B2B"/>
    <w:rsid w:val="654B1A82"/>
    <w:rsid w:val="671B55AA"/>
    <w:rsid w:val="6F345978"/>
    <w:rsid w:val="74C90910"/>
    <w:rsid w:val="75C04BEF"/>
    <w:rsid w:val="76940C2C"/>
    <w:rsid w:val="7AB756AF"/>
    <w:rsid w:val="7EBA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360" w:lineRule="auto"/>
      <w:outlineLvl w:val="1"/>
    </w:pPr>
    <w:rPr>
      <w:rFonts w:ascii="Arial" w:hAnsi="Arial" w:eastAsia="宋体" w:cs="Times New Roman"/>
      <w:b/>
      <w:bCs/>
      <w:sz w:val="24"/>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Body Text Indent 2"/>
    <w:basedOn w:val="1"/>
    <w:autoRedefine/>
    <w:qFormat/>
    <w:uiPriority w:val="0"/>
    <w:pPr>
      <w:spacing w:after="120" w:line="480" w:lineRule="auto"/>
      <w:ind w:left="420" w:leftChars="200"/>
    </w:p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autoRedefine/>
    <w:qFormat/>
    <w:uiPriority w:val="0"/>
    <w:pPr>
      <w:tabs>
        <w:tab w:val="right" w:leader="dot" w:pos="9346"/>
      </w:tabs>
      <w:jc w:val="center"/>
    </w:pPr>
  </w:style>
  <w:style w:type="paragraph" w:styleId="8">
    <w:name w:val="toc 2"/>
    <w:basedOn w:val="1"/>
    <w:next w:val="1"/>
    <w:autoRedefine/>
    <w:qFormat/>
    <w:uiPriority w:val="0"/>
    <w:pPr>
      <w:ind w:left="420" w:leftChars="200"/>
    </w:pPr>
    <w:rPr>
      <w:rFonts w:eastAsia="宋体"/>
      <w:sz w:val="21"/>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next w:val="8"/>
    <w:autoRedefine/>
    <w:unhideWhenUsed/>
    <w:qFormat/>
    <w:uiPriority w:val="0"/>
    <w:pPr>
      <w:ind w:firstLine="420" w:firstLineChars="200"/>
    </w:pPr>
    <w:rPr>
      <w:kern w:val="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2710</Words>
  <Characters>2933</Characters>
  <Lines>0</Lines>
  <Paragraphs>0</Paragraphs>
  <TotalTime>14</TotalTime>
  <ScaleCrop>false</ScaleCrop>
  <LinksUpToDate>false</LinksUpToDate>
  <CharactersWithSpaces>3056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2024-02-26T00:39:00Z</dcterms:created>
  <dc:creator>Administrator</dc:creator>
  <cp:lastModifiedBy>UmbrellaS4</cp:lastModifiedBy>
  <cp:lastPrinted>2024-08-02T08:47:00Z</cp:lastPrinted>
  <dcterms:modified xsi:type="dcterms:W3CDTF">2024-08-08T00:12:32Z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1F492C5C66FE4215B563CFACDCAAA5D4_13</vt:lpwstr>
  </property>
</Properties>
</file>